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2842" w14:textId="0ADC3A57" w:rsidR="00BC2BDA" w:rsidRPr="00BC2BDA" w:rsidRDefault="00E752F9" w:rsidP="00BC2BDA">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w:t>
      </w:r>
      <w:r w:rsidR="00BC2BDA">
        <w:rPr>
          <w:rFonts w:ascii="Arial" w:eastAsia="MS Mincho" w:hAnsi="Arial"/>
          <w:b/>
          <w:bCs/>
          <w:noProof/>
          <w:color w:val="000000"/>
          <w:sz w:val="24"/>
          <w:szCs w:val="24"/>
          <w:lang w:val="en-US" w:eastAsia="ja-JP"/>
        </w:rPr>
        <w:t>2</w:t>
      </w:r>
      <w:r w:rsidR="00422997">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CF5C0E" w:rsidRPr="00CF5C0E">
        <w:rPr>
          <w:rFonts w:ascii="Arial" w:eastAsia="MS Mincho" w:hAnsi="Arial"/>
          <w:b/>
          <w:bCs/>
          <w:noProof/>
          <w:color w:val="000000"/>
          <w:sz w:val="24"/>
          <w:szCs w:val="24"/>
          <w:lang w:eastAsia="ja-JP"/>
        </w:rPr>
        <w:t>R4-2416505</w:t>
      </w:r>
      <w:r w:rsidR="00CF5C0E" w:rsidRPr="00CF5C0E">
        <w:rPr>
          <w:rFonts w:ascii="Arial" w:eastAsia="MS Mincho" w:hAnsi="Arial"/>
          <w:b/>
          <w:bCs/>
          <w:noProof/>
          <w:color w:val="000000"/>
          <w:sz w:val="24"/>
          <w:szCs w:val="24"/>
          <w:lang w:eastAsia="ja-JP"/>
        </w:rPr>
        <w:t xml:space="preserve"> </w:t>
      </w:r>
      <w:r w:rsidR="00422997">
        <w:rPr>
          <w:rFonts w:ascii="Arial" w:eastAsia="MS Mincho" w:hAnsi="Arial"/>
          <w:b/>
          <w:bCs/>
          <w:noProof/>
          <w:color w:val="000000"/>
          <w:sz w:val="24"/>
          <w:szCs w:val="24"/>
          <w:lang w:val="en-US" w:eastAsia="ja-JP"/>
        </w:rPr>
        <w:t>Hefei, China</w:t>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p>
    <w:p w14:paraId="2D5FE4F7" w14:textId="23E1F759" w:rsidR="00E752F9" w:rsidRPr="004A388F" w:rsidRDefault="00422997" w:rsidP="00BC2BDA">
      <w:pPr>
        <w:widowControl w:val="0"/>
        <w:spacing w:after="0"/>
        <w:rPr>
          <w:rFonts w:ascii="Arial" w:eastAsia="MS Gothic" w:hAnsi="Arial" w:cs="Arial"/>
          <w:b/>
          <w:sz w:val="24"/>
          <w:szCs w:val="24"/>
          <w:lang w:eastAsia="ja-JP"/>
        </w:rPr>
      </w:pPr>
      <w:r>
        <w:rPr>
          <w:rFonts w:ascii="Arial" w:eastAsia="MS Mincho" w:hAnsi="Arial"/>
          <w:b/>
          <w:bCs/>
          <w:noProof/>
          <w:color w:val="000000"/>
          <w:sz w:val="24"/>
          <w:szCs w:val="24"/>
          <w:lang w:val="en-US" w:eastAsia="ja-JP"/>
        </w:rPr>
        <w:t>October 14 - 18</w:t>
      </w:r>
      <w:r w:rsidR="00BC2BDA" w:rsidRPr="00BC2BDA">
        <w:rPr>
          <w:rFonts w:ascii="Arial" w:eastAsia="MS Mincho" w:hAnsi="Arial"/>
          <w:b/>
          <w:bCs/>
          <w:noProof/>
          <w:color w:val="000000"/>
          <w:sz w:val="24"/>
          <w:szCs w:val="24"/>
          <w:lang w:val="en-US" w:eastAsia="ja-JP"/>
        </w:rPr>
        <w:t>, 2024</w:t>
      </w:r>
    </w:p>
    <w:p w14:paraId="52DFA61B" w14:textId="2A352C96"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422997">
        <w:rPr>
          <w:rFonts w:ascii="Arial" w:eastAsia="MS Gothic" w:hAnsi="Arial" w:cs="Arial"/>
          <w:b/>
          <w:sz w:val="24"/>
          <w:szCs w:val="24"/>
          <w:lang w:eastAsia="ja-JP"/>
        </w:rPr>
        <w:t>4.2.2</w:t>
      </w:r>
      <w:r w:rsidR="00CF5C0E">
        <w:rPr>
          <w:rFonts w:ascii="Arial" w:eastAsia="MS Gothic" w:hAnsi="Arial" w:cs="Arial"/>
          <w:b/>
          <w:sz w:val="24"/>
          <w:szCs w:val="24"/>
          <w:lang w:eastAsia="ja-JP"/>
        </w:rPr>
        <w:t>.6</w:t>
      </w:r>
    </w:p>
    <w:p w14:paraId="68F4337F" w14:textId="06F6C071"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068AC96D" w14:textId="6B51981C"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7075E8">
        <w:rPr>
          <w:rFonts w:ascii="Arial" w:eastAsia="MS Gothic" w:hAnsi="Arial"/>
          <w:b/>
          <w:color w:val="000000"/>
          <w:sz w:val="24"/>
          <w:lang w:eastAsia="ja-JP"/>
        </w:rPr>
        <w:t xml:space="preserve">On the Need for </w:t>
      </w:r>
      <w:r w:rsidR="00932103">
        <w:rPr>
          <w:rFonts w:ascii="Arial" w:eastAsia="MS Gothic" w:hAnsi="Arial"/>
          <w:b/>
          <w:color w:val="000000"/>
          <w:sz w:val="24"/>
          <w:lang w:eastAsia="ja-JP"/>
        </w:rPr>
        <w:t>Additional Scenarios for CPP</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074A9AF1" w14:textId="104C13AD" w:rsidR="00896012" w:rsidRPr="00896012" w:rsidRDefault="004A388F" w:rsidP="001B4FD6">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97C04CE" w14:textId="7DAC0263" w:rsidR="00CE3C00" w:rsidRDefault="001B4FD6" w:rsidP="002E45A4">
      <w:pPr>
        <w:rPr>
          <w:sz w:val="24"/>
          <w:szCs w:val="24"/>
        </w:rPr>
      </w:pPr>
      <w:r w:rsidRPr="007075E8">
        <w:rPr>
          <w:sz w:val="24"/>
          <w:szCs w:val="24"/>
        </w:rPr>
        <w:t xml:space="preserve">The effect of carrier frequency offset on carrier phase measurements was discussed </w:t>
      </w:r>
      <w:r w:rsidR="00896012" w:rsidRPr="007075E8">
        <w:rPr>
          <w:sz w:val="24"/>
          <w:szCs w:val="24"/>
        </w:rPr>
        <w:t>extensively</w:t>
      </w:r>
      <w:r w:rsidRPr="007075E8">
        <w:rPr>
          <w:sz w:val="24"/>
          <w:szCs w:val="24"/>
        </w:rPr>
        <w:t xml:space="preserve"> in [1-</w:t>
      </w:r>
      <w:r w:rsidR="00896012" w:rsidRPr="007075E8">
        <w:rPr>
          <w:sz w:val="24"/>
          <w:szCs w:val="24"/>
        </w:rPr>
        <w:t>8</w:t>
      </w:r>
      <w:r w:rsidRPr="007075E8">
        <w:rPr>
          <w:sz w:val="24"/>
          <w:szCs w:val="24"/>
        </w:rPr>
        <w:t xml:space="preserve">].  </w:t>
      </w:r>
      <w:r w:rsidR="007075E8" w:rsidRPr="007075E8">
        <w:rPr>
          <w:sz w:val="24"/>
          <w:szCs w:val="24"/>
        </w:rPr>
        <w:t>The fundamental issue</w:t>
      </w:r>
      <w:r w:rsidR="00456911">
        <w:rPr>
          <w:sz w:val="24"/>
          <w:szCs w:val="24"/>
        </w:rPr>
        <w:t xml:space="preserve"> is that</w:t>
      </w:r>
      <w:r w:rsidR="007075E8" w:rsidRPr="007075E8">
        <w:rPr>
          <w:sz w:val="24"/>
          <w:szCs w:val="24"/>
        </w:rPr>
        <w:t xml:space="preserve"> </w:t>
      </w:r>
      <w:r w:rsidR="000A7762">
        <w:rPr>
          <w:sz w:val="24"/>
          <w:szCs w:val="24"/>
        </w:rPr>
        <w:t>the</w:t>
      </w:r>
      <w:r w:rsidR="007075E8" w:rsidRPr="007075E8">
        <w:rPr>
          <w:sz w:val="24"/>
          <w:szCs w:val="24"/>
        </w:rPr>
        <w:t xml:space="preserve"> double differencing method </w:t>
      </w:r>
      <w:r w:rsidR="007075E8">
        <w:rPr>
          <w:sz w:val="24"/>
          <w:szCs w:val="24"/>
        </w:rPr>
        <w:t>that</w:t>
      </w:r>
      <w:r w:rsidR="007075E8" w:rsidRPr="007075E8">
        <w:rPr>
          <w:sz w:val="24"/>
          <w:szCs w:val="24"/>
        </w:rPr>
        <w:t xml:space="preserve"> is the basis of </w:t>
      </w:r>
      <w:r w:rsidR="005A43C2">
        <w:rPr>
          <w:sz w:val="24"/>
          <w:szCs w:val="24"/>
        </w:rPr>
        <w:t xml:space="preserve">the </w:t>
      </w:r>
      <w:r w:rsidR="007075E8" w:rsidRPr="007075E8">
        <w:rPr>
          <w:sz w:val="24"/>
          <w:szCs w:val="24"/>
        </w:rPr>
        <w:t xml:space="preserve">carrier phase positioning </w:t>
      </w:r>
      <w:r w:rsidR="005A43C2">
        <w:rPr>
          <w:sz w:val="24"/>
          <w:szCs w:val="24"/>
        </w:rPr>
        <w:t xml:space="preserve">method </w:t>
      </w:r>
      <w:r w:rsidR="007075E8" w:rsidRPr="007075E8">
        <w:rPr>
          <w:sz w:val="24"/>
          <w:szCs w:val="24"/>
        </w:rPr>
        <w:t xml:space="preserve">assumes that the phase </w:t>
      </w:r>
      <w:r w:rsidR="007075E8">
        <w:rPr>
          <w:sz w:val="24"/>
          <w:szCs w:val="24"/>
        </w:rPr>
        <w:t>offset</w:t>
      </w:r>
      <w:r w:rsidR="007075E8" w:rsidRPr="007075E8">
        <w:rPr>
          <w:sz w:val="24"/>
          <w:szCs w:val="24"/>
        </w:rPr>
        <w:t xml:space="preserve"> between the</w:t>
      </w:r>
      <w:r w:rsidR="007075E8">
        <w:rPr>
          <w:sz w:val="24"/>
          <w:szCs w:val="24"/>
        </w:rPr>
        <w:t xml:space="preserve"> </w:t>
      </w:r>
      <w:proofErr w:type="gramStart"/>
      <w:r w:rsidR="007075E8">
        <w:rPr>
          <w:sz w:val="24"/>
          <w:szCs w:val="24"/>
        </w:rPr>
        <w:t>TRP</w:t>
      </w:r>
      <w:proofErr w:type="gramEnd"/>
      <w:r w:rsidR="007075E8">
        <w:rPr>
          <w:sz w:val="24"/>
          <w:szCs w:val="24"/>
        </w:rPr>
        <w:t xml:space="preserve"> and the UE </w:t>
      </w:r>
      <w:r w:rsidR="00CE3C00">
        <w:rPr>
          <w:sz w:val="24"/>
          <w:szCs w:val="24"/>
        </w:rPr>
        <w:t>depends</w:t>
      </w:r>
      <w:r w:rsidR="007075E8">
        <w:rPr>
          <w:sz w:val="24"/>
          <w:szCs w:val="24"/>
        </w:rPr>
        <w:t xml:space="preserve"> </w:t>
      </w:r>
      <w:r w:rsidR="00CE3C00">
        <w:rPr>
          <w:sz w:val="24"/>
          <w:szCs w:val="24"/>
        </w:rPr>
        <w:t xml:space="preserve">only </w:t>
      </w:r>
      <w:r w:rsidR="007075E8">
        <w:rPr>
          <w:sz w:val="24"/>
          <w:szCs w:val="24"/>
        </w:rPr>
        <w:t xml:space="preserve">on the initial phase offsets of the TRP and the UE and the distance between them.  </w:t>
      </w:r>
      <w:r w:rsidR="00385380">
        <w:rPr>
          <w:sz w:val="24"/>
          <w:szCs w:val="24"/>
        </w:rPr>
        <w:t>In actuality</w:t>
      </w:r>
      <w:r w:rsidR="007075E8">
        <w:rPr>
          <w:sz w:val="24"/>
          <w:szCs w:val="24"/>
        </w:rPr>
        <w:t>, the carrier phase offset</w:t>
      </w:r>
      <w:r w:rsidR="00CE3C00">
        <w:rPr>
          <w:sz w:val="24"/>
          <w:szCs w:val="24"/>
        </w:rPr>
        <w:t xml:space="preserve"> between the UE and the TRP </w:t>
      </w:r>
      <w:r w:rsidR="00CE3C00" w:rsidRPr="000A7762">
        <w:rPr>
          <w:i/>
          <w:iCs/>
          <w:sz w:val="24"/>
          <w:szCs w:val="24"/>
        </w:rPr>
        <w:t>is constantly changing</w:t>
      </w:r>
      <w:r w:rsidR="00CE3C00">
        <w:rPr>
          <w:sz w:val="24"/>
          <w:szCs w:val="24"/>
        </w:rPr>
        <w:t xml:space="preserve"> due to the carrier frequency offset that always exists </w:t>
      </w:r>
      <w:r w:rsidR="00A7432F">
        <w:rPr>
          <w:sz w:val="24"/>
          <w:szCs w:val="24"/>
        </w:rPr>
        <w:t xml:space="preserve">in </w:t>
      </w:r>
      <w:r w:rsidR="0004042F">
        <w:rPr>
          <w:sz w:val="24"/>
          <w:szCs w:val="24"/>
        </w:rPr>
        <w:t>practice</w:t>
      </w:r>
      <w:r w:rsidR="00CE3C00">
        <w:rPr>
          <w:sz w:val="24"/>
          <w:szCs w:val="24"/>
        </w:rPr>
        <w:t>. The consequence of this time variation</w:t>
      </w:r>
      <w:r w:rsidR="00F10150">
        <w:rPr>
          <w:sz w:val="24"/>
          <w:szCs w:val="24"/>
        </w:rPr>
        <w:t xml:space="preserve"> of the carrier phase</w:t>
      </w:r>
      <w:r w:rsidR="00CE3C00">
        <w:rPr>
          <w:sz w:val="24"/>
          <w:szCs w:val="24"/>
        </w:rPr>
        <w:t xml:space="preserve"> is that both the carrier phase measurement and the carrier phase difference measurements </w:t>
      </w:r>
      <w:r w:rsidR="00CE3C00" w:rsidRPr="00F10150">
        <w:rPr>
          <w:i/>
          <w:iCs/>
          <w:sz w:val="24"/>
          <w:szCs w:val="24"/>
        </w:rPr>
        <w:t>are not well defined</w:t>
      </w:r>
      <w:r w:rsidR="00385380" w:rsidRPr="00F10150">
        <w:rPr>
          <w:i/>
          <w:iCs/>
          <w:sz w:val="24"/>
          <w:szCs w:val="24"/>
        </w:rPr>
        <w:t xml:space="preserve"> for measurement window sizes larger than one</w:t>
      </w:r>
      <w:r w:rsidR="00385380">
        <w:rPr>
          <w:sz w:val="24"/>
          <w:szCs w:val="24"/>
        </w:rPr>
        <w:t>.</w:t>
      </w:r>
    </w:p>
    <w:p w14:paraId="5D0FDF49" w14:textId="4F3F83E3" w:rsidR="003F297A" w:rsidRDefault="003F297A" w:rsidP="002E45A4">
      <w:pPr>
        <w:ind w:left="1620" w:hanging="1620"/>
        <w:rPr>
          <w:sz w:val="24"/>
          <w:szCs w:val="24"/>
        </w:rPr>
      </w:pPr>
      <w:r w:rsidRPr="00F10150">
        <w:rPr>
          <w:b/>
          <w:bCs/>
          <w:sz w:val="24"/>
          <w:szCs w:val="24"/>
        </w:rPr>
        <w:t>Observation 1:</w:t>
      </w:r>
      <w:r w:rsidR="005A43C2">
        <w:rPr>
          <w:sz w:val="24"/>
          <w:szCs w:val="24"/>
        </w:rPr>
        <w:tab/>
      </w:r>
      <w:r w:rsidR="000A7762">
        <w:rPr>
          <w:sz w:val="24"/>
          <w:szCs w:val="24"/>
        </w:rPr>
        <w:t xml:space="preserve">Due to </w:t>
      </w:r>
      <w:r w:rsidR="00001706">
        <w:rPr>
          <w:sz w:val="24"/>
          <w:szCs w:val="24"/>
        </w:rPr>
        <w:t>the carrier frequency offset between the TRP and the UE, c</w:t>
      </w:r>
      <w:r>
        <w:rPr>
          <w:sz w:val="24"/>
          <w:szCs w:val="24"/>
        </w:rPr>
        <w:t xml:space="preserve">arrier phase and carrier phase difference </w:t>
      </w:r>
      <w:r w:rsidRPr="0027292A">
        <w:rPr>
          <w:i/>
          <w:iCs/>
          <w:sz w:val="24"/>
          <w:szCs w:val="24"/>
        </w:rPr>
        <w:t>are not well-defined for measurement window sizes larger than one</w:t>
      </w:r>
      <w:r>
        <w:rPr>
          <w:sz w:val="24"/>
          <w:szCs w:val="24"/>
        </w:rPr>
        <w:t>.</w:t>
      </w:r>
    </w:p>
    <w:p w14:paraId="204BB278" w14:textId="1C8FFC08" w:rsidR="00DD0783" w:rsidRDefault="005A43C2" w:rsidP="002E45A4">
      <w:pPr>
        <w:rPr>
          <w:sz w:val="24"/>
          <w:szCs w:val="24"/>
        </w:rPr>
      </w:pPr>
      <w:r>
        <w:rPr>
          <w:sz w:val="24"/>
          <w:szCs w:val="24"/>
        </w:rPr>
        <w:t>It follows that if</w:t>
      </w:r>
      <w:r w:rsidR="00747229">
        <w:rPr>
          <w:sz w:val="24"/>
          <w:szCs w:val="24"/>
        </w:rPr>
        <w:t xml:space="preserve"> the carrier phase is not well defined, then the carrier phase measurement error is also not well defined.</w:t>
      </w:r>
    </w:p>
    <w:p w14:paraId="24F14323" w14:textId="2A07DBB6" w:rsidR="00747229" w:rsidRDefault="003F297A" w:rsidP="002E45A4">
      <w:pPr>
        <w:spacing w:after="0"/>
        <w:rPr>
          <w:sz w:val="24"/>
          <w:szCs w:val="24"/>
        </w:rPr>
      </w:pPr>
      <w:r>
        <w:rPr>
          <w:sz w:val="24"/>
          <w:szCs w:val="24"/>
        </w:rPr>
        <w:t xml:space="preserve">To address this issue, it </w:t>
      </w:r>
      <w:r w:rsidR="00AA3129">
        <w:rPr>
          <w:sz w:val="24"/>
          <w:szCs w:val="24"/>
        </w:rPr>
        <w:t>was</w:t>
      </w:r>
      <w:r>
        <w:rPr>
          <w:sz w:val="24"/>
          <w:szCs w:val="24"/>
        </w:rPr>
        <w:t xml:space="preserve"> proposed that a </w:t>
      </w:r>
      <w:r w:rsidRPr="00747229">
        <w:rPr>
          <w:i/>
          <w:iCs/>
          <w:sz w:val="24"/>
          <w:szCs w:val="24"/>
        </w:rPr>
        <w:t>reference time</w:t>
      </w:r>
      <w:r>
        <w:rPr>
          <w:sz w:val="24"/>
          <w:szCs w:val="24"/>
        </w:rPr>
        <w:t xml:space="preserve"> be </w:t>
      </w:r>
      <w:r w:rsidR="00AA3129">
        <w:rPr>
          <w:sz w:val="24"/>
          <w:szCs w:val="24"/>
        </w:rPr>
        <w:t xml:space="preserve">used to </w:t>
      </w:r>
      <w:r w:rsidR="00DD0783">
        <w:rPr>
          <w:sz w:val="24"/>
          <w:szCs w:val="24"/>
        </w:rPr>
        <w:t>clarify the definition of carrier phase</w:t>
      </w:r>
      <w:r w:rsidR="00747229">
        <w:rPr>
          <w:sz w:val="24"/>
          <w:szCs w:val="24"/>
        </w:rPr>
        <w:t xml:space="preserve"> so that in the presence of a carrier frequency offset, the carrier phase measurements taken anywhere within the measurement window could be referred to this reference time.  The use of such a reference time would not only clarify the definition, but it would allow </w:t>
      </w:r>
      <w:r w:rsidR="00A7432F">
        <w:rPr>
          <w:sz w:val="24"/>
          <w:szCs w:val="24"/>
        </w:rPr>
        <w:t xml:space="preserve">carrier phase </w:t>
      </w:r>
      <w:r w:rsidR="00747229">
        <w:rPr>
          <w:sz w:val="24"/>
          <w:szCs w:val="24"/>
        </w:rPr>
        <w:t xml:space="preserve">measurements to be </w:t>
      </w:r>
      <w:r w:rsidR="000A7762">
        <w:rPr>
          <w:sz w:val="24"/>
          <w:szCs w:val="24"/>
        </w:rPr>
        <w:t>combined</w:t>
      </w:r>
      <w:r w:rsidR="00747229">
        <w:rPr>
          <w:sz w:val="24"/>
          <w:szCs w:val="24"/>
        </w:rPr>
        <w:t xml:space="preserve"> over larger time windows, thus improving the signal-to-noise ratio</w:t>
      </w:r>
      <w:r w:rsidR="002E45A4">
        <w:rPr>
          <w:sz w:val="24"/>
          <w:szCs w:val="24"/>
        </w:rPr>
        <w:t xml:space="preserve"> of the measurements.</w:t>
      </w:r>
    </w:p>
    <w:p w14:paraId="3ED661A2" w14:textId="7676E2C2" w:rsidR="0095115F" w:rsidRDefault="0095115F" w:rsidP="002E45A4">
      <w:pPr>
        <w:spacing w:after="0"/>
        <w:rPr>
          <w:sz w:val="24"/>
          <w:szCs w:val="24"/>
        </w:rPr>
      </w:pPr>
    </w:p>
    <w:p w14:paraId="04BA27BC" w14:textId="4B61259F" w:rsidR="00747229" w:rsidRPr="00EC41FD" w:rsidRDefault="00747229" w:rsidP="00DD0783">
      <w:pPr>
        <w:spacing w:after="0"/>
        <w:jc w:val="both"/>
        <w:rPr>
          <w:sz w:val="24"/>
          <w:szCs w:val="24"/>
        </w:rPr>
      </w:pPr>
      <w:r w:rsidRPr="00EC41FD">
        <w:rPr>
          <w:sz w:val="24"/>
          <w:szCs w:val="24"/>
        </w:rPr>
        <w:t>To address the issue of carrier frequency offset, the following agreement was made in RAN4#102:</w:t>
      </w:r>
    </w:p>
    <w:p w14:paraId="2B07F3D9" w14:textId="77777777" w:rsidR="00747229" w:rsidRPr="00EC41FD" w:rsidRDefault="00747229" w:rsidP="00DD0783">
      <w:pPr>
        <w:spacing w:after="0"/>
        <w:jc w:val="both"/>
        <w:rPr>
          <w:sz w:val="24"/>
          <w:szCs w:val="24"/>
        </w:rPr>
      </w:pPr>
    </w:p>
    <w:p w14:paraId="723D4370" w14:textId="77777777" w:rsidR="00747229" w:rsidRPr="00EE5E3E" w:rsidRDefault="00747229" w:rsidP="00EC41FD">
      <w:pPr>
        <w:ind w:left="576"/>
        <w:rPr>
          <w:sz w:val="24"/>
          <w:szCs w:val="24"/>
          <w:u w:val="single"/>
          <w:lang w:eastAsia="zh-CN"/>
        </w:rPr>
      </w:pPr>
      <w:r w:rsidRPr="00EE5E3E">
        <w:rPr>
          <w:sz w:val="24"/>
          <w:szCs w:val="24"/>
          <w:u w:val="single"/>
          <w:lang w:eastAsia="zh-CN"/>
        </w:rPr>
        <w:t>Agreement:</w:t>
      </w:r>
    </w:p>
    <w:p w14:paraId="335121EA" w14:textId="77777777" w:rsidR="00747229" w:rsidRPr="00EC41FD" w:rsidRDefault="00747229" w:rsidP="00EC41FD">
      <w:pPr>
        <w:pStyle w:val="ListParagraph"/>
        <w:numPr>
          <w:ilvl w:val="0"/>
          <w:numId w:val="46"/>
        </w:numPr>
        <w:ind w:left="1512"/>
        <w:contextualSpacing w:val="0"/>
        <w:textAlignment w:val="auto"/>
        <w:rPr>
          <w:sz w:val="24"/>
          <w:szCs w:val="24"/>
        </w:rPr>
      </w:pPr>
      <w:r w:rsidRPr="00EC41FD">
        <w:rPr>
          <w:sz w:val="24"/>
          <w:szCs w:val="24"/>
        </w:rPr>
        <w:t>RAN4 to clarify that the RSCPD accuracy requirement and the relative RSCP accuracy requirement apply given that the carrier phase measurements are performed on PRS resources within a slot/a set of symbols, which can be controlled at least by the window configuration.</w:t>
      </w:r>
    </w:p>
    <w:p w14:paraId="4A8EDC28" w14:textId="77777777" w:rsidR="00747229" w:rsidRDefault="00747229" w:rsidP="00EC41FD">
      <w:pPr>
        <w:pStyle w:val="ListParagraph"/>
        <w:numPr>
          <w:ilvl w:val="0"/>
          <w:numId w:val="46"/>
        </w:numPr>
        <w:ind w:left="1512"/>
        <w:contextualSpacing w:val="0"/>
        <w:textAlignment w:val="auto"/>
        <w:rPr>
          <w:sz w:val="24"/>
          <w:szCs w:val="24"/>
        </w:rPr>
      </w:pPr>
      <w:r w:rsidRPr="00EC41FD">
        <w:rPr>
          <w:sz w:val="24"/>
          <w:szCs w:val="24"/>
        </w:rPr>
        <w:t>Companies can bring proposals on other scenarios in WI performance maintenance phase.</w:t>
      </w:r>
    </w:p>
    <w:p w14:paraId="6B42A2E9" w14:textId="22E09F74" w:rsidR="00EC41FD" w:rsidRDefault="00EC41FD" w:rsidP="00DD0783">
      <w:pPr>
        <w:spacing w:after="0"/>
        <w:jc w:val="both"/>
        <w:rPr>
          <w:sz w:val="24"/>
          <w:szCs w:val="24"/>
        </w:rPr>
      </w:pPr>
      <w:r>
        <w:rPr>
          <w:sz w:val="24"/>
          <w:szCs w:val="24"/>
        </w:rPr>
        <w:t xml:space="preserve">In the remainder of this contribution, we consider some of the implications of this agreement, </w:t>
      </w:r>
      <w:proofErr w:type="gramStart"/>
      <w:r>
        <w:rPr>
          <w:sz w:val="24"/>
          <w:szCs w:val="24"/>
        </w:rPr>
        <w:t xml:space="preserve">and </w:t>
      </w:r>
      <w:r w:rsidR="00456911">
        <w:rPr>
          <w:sz w:val="24"/>
          <w:szCs w:val="24"/>
        </w:rPr>
        <w:t>also</w:t>
      </w:r>
      <w:proofErr w:type="gramEnd"/>
      <w:r w:rsidR="00456911">
        <w:rPr>
          <w:sz w:val="24"/>
          <w:szCs w:val="24"/>
        </w:rPr>
        <w:t xml:space="preserve"> comment on</w:t>
      </w:r>
      <w:r w:rsidR="0077254F">
        <w:rPr>
          <w:sz w:val="24"/>
          <w:szCs w:val="24"/>
        </w:rPr>
        <w:t xml:space="preserve"> the</w:t>
      </w:r>
      <w:r>
        <w:rPr>
          <w:sz w:val="24"/>
          <w:szCs w:val="24"/>
        </w:rPr>
        <w:t xml:space="preserve"> need</w:t>
      </w:r>
      <w:r w:rsidR="0077254F">
        <w:rPr>
          <w:sz w:val="24"/>
          <w:szCs w:val="24"/>
        </w:rPr>
        <w:t xml:space="preserve"> to consider</w:t>
      </w:r>
      <w:r>
        <w:rPr>
          <w:sz w:val="24"/>
          <w:szCs w:val="24"/>
        </w:rPr>
        <w:t xml:space="preserve"> some additional </w:t>
      </w:r>
      <w:r w:rsidR="00777E75">
        <w:rPr>
          <w:sz w:val="24"/>
          <w:szCs w:val="24"/>
        </w:rPr>
        <w:t>scenarios</w:t>
      </w:r>
      <w:r>
        <w:rPr>
          <w:sz w:val="24"/>
          <w:szCs w:val="24"/>
        </w:rPr>
        <w:t>.</w:t>
      </w:r>
    </w:p>
    <w:p w14:paraId="63F46CA6" w14:textId="6E2A2E4B" w:rsidR="00777E75" w:rsidRPr="00896012" w:rsidRDefault="00777E75" w:rsidP="00777E75">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On the Need for Additional Scenarios</w:t>
      </w:r>
    </w:p>
    <w:p w14:paraId="436BA27D" w14:textId="03D5D255" w:rsidR="00777E75" w:rsidRDefault="00777E75" w:rsidP="00777E75">
      <w:pPr>
        <w:rPr>
          <w:sz w:val="24"/>
          <w:szCs w:val="24"/>
        </w:rPr>
      </w:pPr>
      <w:r w:rsidRPr="00777E75">
        <w:rPr>
          <w:sz w:val="24"/>
          <w:szCs w:val="24"/>
        </w:rPr>
        <w:t>The intention of th</w:t>
      </w:r>
      <w:r w:rsidR="00356512">
        <w:rPr>
          <w:sz w:val="24"/>
          <w:szCs w:val="24"/>
        </w:rPr>
        <w:t>e agreement in the last meeting</w:t>
      </w:r>
      <w:r w:rsidRPr="00777E75">
        <w:rPr>
          <w:sz w:val="24"/>
          <w:szCs w:val="24"/>
        </w:rPr>
        <w:t xml:space="preserve"> is </w:t>
      </w:r>
      <w:r w:rsidR="00356512">
        <w:rPr>
          <w:sz w:val="24"/>
          <w:szCs w:val="24"/>
        </w:rPr>
        <w:t xml:space="preserve">clearly </w:t>
      </w:r>
      <w:r w:rsidRPr="00777E75">
        <w:rPr>
          <w:sz w:val="24"/>
          <w:szCs w:val="24"/>
        </w:rPr>
        <w:t xml:space="preserve">to minimize the ambiguity of the carrier phase definition </w:t>
      </w:r>
      <w:r w:rsidR="00356512">
        <w:rPr>
          <w:sz w:val="24"/>
          <w:szCs w:val="24"/>
        </w:rPr>
        <w:t xml:space="preserve">in the presence of a carrier frequency offset </w:t>
      </w:r>
      <w:r w:rsidRPr="00777E75">
        <w:rPr>
          <w:sz w:val="24"/>
          <w:szCs w:val="24"/>
        </w:rPr>
        <w:t xml:space="preserve">by making the measurement </w:t>
      </w:r>
      <w:r w:rsidR="00356512">
        <w:rPr>
          <w:sz w:val="24"/>
          <w:szCs w:val="24"/>
        </w:rPr>
        <w:t xml:space="preserve">window very small.  However, there is no guidance as to how small the window should be other than the PRS resources should be contained within a slot. As noted in the introduction, carrier phase and carrier phase difference </w:t>
      </w:r>
      <w:r w:rsidR="00356512" w:rsidRPr="00EE5E3E">
        <w:rPr>
          <w:i/>
          <w:iCs/>
          <w:sz w:val="24"/>
          <w:szCs w:val="24"/>
        </w:rPr>
        <w:t>are not well defined for any window size larger than one symbol</w:t>
      </w:r>
      <w:r w:rsidR="00356512">
        <w:rPr>
          <w:sz w:val="24"/>
          <w:szCs w:val="24"/>
        </w:rPr>
        <w:t>.</w:t>
      </w:r>
    </w:p>
    <w:p w14:paraId="69507F8A" w14:textId="64A2B1CB" w:rsidR="00356512" w:rsidRPr="00DD0783" w:rsidRDefault="00356512" w:rsidP="00356512">
      <w:pPr>
        <w:jc w:val="both"/>
        <w:rPr>
          <w:sz w:val="24"/>
          <w:szCs w:val="24"/>
        </w:rPr>
      </w:pPr>
      <w:r w:rsidRPr="00DD0783">
        <w:rPr>
          <w:sz w:val="24"/>
          <w:szCs w:val="24"/>
        </w:rPr>
        <w:t xml:space="preserve">In previous contributions, it has been shown that the </w:t>
      </w:r>
      <w:r w:rsidR="00657628">
        <w:rPr>
          <w:sz w:val="24"/>
          <w:szCs w:val="24"/>
        </w:rPr>
        <w:t xml:space="preserve">maximum </w:t>
      </w:r>
      <w:r w:rsidRPr="00DD0783">
        <w:rPr>
          <w:sz w:val="24"/>
          <w:szCs w:val="24"/>
        </w:rPr>
        <w:t xml:space="preserve">symbol-to-symbol </w:t>
      </w:r>
      <w:r w:rsidR="00657628">
        <w:rPr>
          <w:sz w:val="24"/>
          <w:szCs w:val="24"/>
        </w:rPr>
        <w:t>rotation</w:t>
      </w:r>
      <w:r w:rsidRPr="00DD0783">
        <w:rPr>
          <w:sz w:val="24"/>
          <w:szCs w:val="24"/>
        </w:rPr>
        <w:t xml:space="preserve"> of the carrier phase of the TRP relative to the UE can be as large as</w:t>
      </w:r>
    </w:p>
    <w:p w14:paraId="5039BB3B" w14:textId="77777777" w:rsidR="00356512" w:rsidRPr="00DD0783" w:rsidRDefault="00356512" w:rsidP="00356512">
      <w:pPr>
        <w:spacing w:after="120"/>
        <w:jc w:val="center"/>
        <w:rPr>
          <w:sz w:val="24"/>
          <w:szCs w:val="24"/>
        </w:rPr>
      </w:pPr>
      <m:oMathPara>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Δθ</m:t>
              </m:r>
            </m:e>
            <m:sub>
              <m:r>
                <m:rPr>
                  <m:sty m:val="p"/>
                </m:rPr>
                <w:rPr>
                  <w:rFonts w:ascii="Cambria Math" w:eastAsiaTheme="minorEastAsia" w:hAnsi="Cambria Math"/>
                  <w:sz w:val="24"/>
                  <w:szCs w:val="24"/>
                </w:rPr>
                <m:t>max</m:t>
              </m:r>
            </m:sub>
          </m:sSub>
          <m:r>
            <m:rPr>
              <m:sty m:val="p"/>
            </m:rPr>
            <w:rPr>
              <w:rFonts w:ascii="Cambria Math" w:eastAsiaTheme="minorEastAsia" w:hAnsi="Cambria Math"/>
              <w:sz w:val="24"/>
              <w:szCs w:val="24"/>
            </w:rPr>
            <m:t>=</m:t>
          </m:r>
          <m:r>
            <w:rPr>
              <w:rFonts w:ascii="Cambria Math" w:hAnsi="Cambria Math"/>
              <w:sz w:val="24"/>
              <w:szCs w:val="24"/>
            </w:rPr>
            <m:t xml:space="preserve">5.1 </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-μ</m:t>
              </m:r>
            </m:sup>
          </m:sSup>
          <m:r>
            <w:rPr>
              <w:rFonts w:ascii="Cambria Math" w:hAnsi="Cambria Math"/>
              <w:sz w:val="24"/>
              <w:szCs w:val="24"/>
            </w:rPr>
            <m:t xml:space="preserve"> </m:t>
          </m:r>
          <m:r>
            <m:rPr>
              <m:sty m:val="p"/>
            </m:rPr>
            <w:rPr>
              <w:rFonts w:ascii="Cambria Math" w:hAnsi="Cambria Math"/>
              <w:sz w:val="24"/>
              <w:szCs w:val="24"/>
            </w:rPr>
            <m:t>degrees/symbol</m:t>
          </m:r>
        </m:oMath>
      </m:oMathPara>
    </w:p>
    <w:p w14:paraId="51D0A810" w14:textId="187A13EC" w:rsidR="00356512" w:rsidRDefault="00356512" w:rsidP="00356512">
      <w:pPr>
        <w:spacing w:after="0"/>
        <w:jc w:val="both"/>
        <w:rPr>
          <w:sz w:val="24"/>
          <w:szCs w:val="24"/>
        </w:rPr>
      </w:pPr>
      <w:r w:rsidRPr="00DD0783">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r>
          <w:rPr>
            <w:rFonts w:ascii="Cambria Math" w:hAnsi="Cambria Math"/>
            <w:sz w:val="24"/>
            <w:szCs w:val="24"/>
          </w:rPr>
          <m:t xml:space="preserve"> </m:t>
        </m:r>
      </m:oMath>
      <w:r w:rsidRPr="00DD0783">
        <w:rPr>
          <w:sz w:val="24"/>
          <w:szCs w:val="24"/>
        </w:rPr>
        <w:t xml:space="preserve"> is the carrier frequency in GHz</w:t>
      </w:r>
      <w:r w:rsidR="00657628">
        <w:rPr>
          <w:sz w:val="24"/>
          <w:szCs w:val="24"/>
        </w:rPr>
        <w:t xml:space="preserve"> and</w:t>
      </w:r>
      <w:r w:rsidRPr="00DD0783">
        <w:rPr>
          <w:sz w:val="24"/>
          <w:szCs w:val="24"/>
        </w:rPr>
        <w:t xml:space="preserve"> </w:t>
      </w:r>
      <m:oMath>
        <m:r>
          <w:rPr>
            <w:rFonts w:ascii="Cambria Math" w:hAnsi="Cambria Math"/>
            <w:sz w:val="24"/>
            <w:szCs w:val="24"/>
          </w:rPr>
          <m:t>μ</m:t>
        </m:r>
      </m:oMath>
      <w:r w:rsidRPr="00DD0783">
        <w:rPr>
          <w:sz w:val="24"/>
          <w:szCs w:val="24"/>
        </w:rPr>
        <w:t xml:space="preserve"> = 0, 1, 2, and 3 for subcarrier spacings of 15, 30, 60, and 120 kHz, respectively.  </w:t>
      </w:r>
      <w:r w:rsidR="00001706">
        <w:rPr>
          <w:sz w:val="24"/>
          <w:szCs w:val="24"/>
        </w:rPr>
        <w:t>As an example, for</w:t>
      </w:r>
      <w:r w:rsidRPr="00DD0783">
        <w:rPr>
          <w:sz w:val="24"/>
          <w:szCs w:val="24"/>
        </w:rPr>
        <w:t xml:space="preserve"> the specific case in which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oMath>
      <w:r w:rsidRPr="00DD0783">
        <w:rPr>
          <w:sz w:val="24"/>
          <w:szCs w:val="24"/>
        </w:rPr>
        <w:t xml:space="preserve"> equals 4 GHz and the subcarrier spacing is 30 kHz</w:t>
      </w:r>
      <w:r w:rsidR="00657628">
        <w:rPr>
          <w:sz w:val="24"/>
          <w:szCs w:val="24"/>
        </w:rPr>
        <w:t xml:space="preserve"> (</w:t>
      </w:r>
      <w:r w:rsidR="00EE5E3E">
        <w:rPr>
          <w:sz w:val="24"/>
          <w:szCs w:val="24"/>
        </w:rPr>
        <w:t>in</w:t>
      </w:r>
      <w:r w:rsidR="00657628">
        <w:rPr>
          <w:sz w:val="24"/>
          <w:szCs w:val="24"/>
        </w:rPr>
        <w:t xml:space="preserve"> simulation scenarios [</w:t>
      </w:r>
      <w:r w:rsidR="00EE5E3E">
        <w:rPr>
          <w:sz w:val="24"/>
          <w:szCs w:val="24"/>
        </w:rPr>
        <w:t>9</w:t>
      </w:r>
      <w:r w:rsidR="00657628">
        <w:rPr>
          <w:sz w:val="24"/>
          <w:szCs w:val="24"/>
        </w:rPr>
        <w:t>])</w:t>
      </w:r>
      <w:r w:rsidRPr="00DD0783">
        <w:rPr>
          <w:sz w:val="24"/>
          <w:szCs w:val="24"/>
        </w:rPr>
        <w:t>, the worst-case symbol-to-symbol variation of the carrier phase of the TRP relative to the UE is</w:t>
      </w:r>
      <w:r>
        <w:rPr>
          <w:sz w:val="24"/>
          <w:szCs w:val="24"/>
        </w:rPr>
        <w:t xml:space="preserve"> </w:t>
      </w:r>
      <w:r w:rsidRPr="00456911">
        <w:rPr>
          <w:b/>
          <w:bCs/>
          <w:i/>
          <w:iCs/>
          <w:sz w:val="24"/>
          <w:szCs w:val="24"/>
        </w:rPr>
        <w:t>10.2 degrees/symbol</w:t>
      </w:r>
      <w:r>
        <w:rPr>
          <w:sz w:val="24"/>
          <w:szCs w:val="24"/>
        </w:rPr>
        <w:t xml:space="preserve">. </w:t>
      </w:r>
    </w:p>
    <w:p w14:paraId="5B543795" w14:textId="77777777" w:rsidR="00EC41FD" w:rsidRDefault="00EC41FD" w:rsidP="00DD0783">
      <w:pPr>
        <w:spacing w:after="0"/>
        <w:jc w:val="both"/>
        <w:rPr>
          <w:sz w:val="24"/>
          <w:szCs w:val="24"/>
        </w:rPr>
      </w:pPr>
    </w:p>
    <w:p w14:paraId="2D6AC5DD" w14:textId="686A51C3" w:rsidR="00001706" w:rsidRPr="00DD0783" w:rsidRDefault="00356512" w:rsidP="00087866">
      <w:pPr>
        <w:ind w:left="1620" w:hanging="1620"/>
        <w:jc w:val="both"/>
        <w:rPr>
          <w:sz w:val="24"/>
          <w:szCs w:val="24"/>
        </w:rPr>
      </w:pPr>
      <w:r w:rsidRPr="003F297A">
        <w:rPr>
          <w:b/>
          <w:bCs/>
          <w:sz w:val="24"/>
          <w:szCs w:val="24"/>
        </w:rPr>
        <w:t>Observation 2:</w:t>
      </w:r>
      <w:r w:rsidR="00087866">
        <w:rPr>
          <w:sz w:val="24"/>
          <w:szCs w:val="24"/>
        </w:rPr>
        <w:tab/>
        <w:t>T</w:t>
      </w:r>
      <w:r w:rsidR="00001706" w:rsidRPr="00DD0783">
        <w:rPr>
          <w:sz w:val="24"/>
          <w:szCs w:val="24"/>
        </w:rPr>
        <w:t xml:space="preserve">he </w:t>
      </w:r>
      <w:r w:rsidR="00001706">
        <w:rPr>
          <w:sz w:val="24"/>
          <w:szCs w:val="24"/>
        </w:rPr>
        <w:t xml:space="preserve">maximum </w:t>
      </w:r>
      <w:r w:rsidR="00001706" w:rsidRPr="00DD0783">
        <w:rPr>
          <w:sz w:val="24"/>
          <w:szCs w:val="24"/>
        </w:rPr>
        <w:t xml:space="preserve">symbol-to-symbol </w:t>
      </w:r>
      <w:r w:rsidR="00001706">
        <w:rPr>
          <w:sz w:val="24"/>
          <w:szCs w:val="24"/>
        </w:rPr>
        <w:t>rotation</w:t>
      </w:r>
      <w:r w:rsidR="00001706" w:rsidRPr="00DD0783">
        <w:rPr>
          <w:sz w:val="24"/>
          <w:szCs w:val="24"/>
        </w:rPr>
        <w:t xml:space="preserve"> of the carrier phase of the TRP relative to the UE can be as large as</w:t>
      </w:r>
    </w:p>
    <w:p w14:paraId="743570D8" w14:textId="77777777" w:rsidR="00001706" w:rsidRPr="00DD0783" w:rsidRDefault="00001706" w:rsidP="00001706">
      <w:pPr>
        <w:spacing w:after="120"/>
        <w:jc w:val="center"/>
        <w:rPr>
          <w:sz w:val="24"/>
          <w:szCs w:val="24"/>
        </w:rPr>
      </w:pPr>
      <m:oMathPara>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Δθ</m:t>
              </m:r>
            </m:e>
            <m:sub>
              <m:r>
                <m:rPr>
                  <m:sty m:val="p"/>
                </m:rPr>
                <w:rPr>
                  <w:rFonts w:ascii="Cambria Math" w:eastAsiaTheme="minorEastAsia" w:hAnsi="Cambria Math"/>
                  <w:sz w:val="24"/>
                  <w:szCs w:val="24"/>
                </w:rPr>
                <m:t>max</m:t>
              </m:r>
            </m:sub>
          </m:sSub>
          <m:r>
            <m:rPr>
              <m:sty m:val="p"/>
            </m:rPr>
            <w:rPr>
              <w:rFonts w:ascii="Cambria Math" w:eastAsiaTheme="minorEastAsia" w:hAnsi="Cambria Math"/>
              <w:sz w:val="24"/>
              <w:szCs w:val="24"/>
            </w:rPr>
            <m:t>=</m:t>
          </m:r>
          <m:r>
            <w:rPr>
              <w:rFonts w:ascii="Cambria Math" w:hAnsi="Cambria Math"/>
              <w:sz w:val="24"/>
              <w:szCs w:val="24"/>
            </w:rPr>
            <m:t xml:space="preserve">5.1 </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-μ</m:t>
              </m:r>
            </m:sup>
          </m:sSup>
          <m:r>
            <w:rPr>
              <w:rFonts w:ascii="Cambria Math" w:hAnsi="Cambria Math"/>
              <w:sz w:val="24"/>
              <w:szCs w:val="24"/>
            </w:rPr>
            <m:t xml:space="preserve"> </m:t>
          </m:r>
          <m:r>
            <m:rPr>
              <m:sty m:val="p"/>
            </m:rPr>
            <w:rPr>
              <w:rFonts w:ascii="Cambria Math" w:hAnsi="Cambria Math"/>
              <w:sz w:val="24"/>
              <w:szCs w:val="24"/>
            </w:rPr>
            <m:t>degrees/symbol</m:t>
          </m:r>
        </m:oMath>
      </m:oMathPara>
    </w:p>
    <w:p w14:paraId="1D91DF0A" w14:textId="0E5391FA" w:rsidR="00EC41FD" w:rsidRDefault="00001706" w:rsidP="00087866">
      <w:pPr>
        <w:ind w:left="1620"/>
        <w:jc w:val="both"/>
        <w:rPr>
          <w:sz w:val="24"/>
          <w:szCs w:val="24"/>
        </w:rPr>
      </w:pPr>
      <w:r w:rsidRPr="00DD0783">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r>
          <w:rPr>
            <w:rFonts w:ascii="Cambria Math" w:hAnsi="Cambria Math"/>
            <w:sz w:val="24"/>
            <w:szCs w:val="24"/>
          </w:rPr>
          <m:t xml:space="preserve"> </m:t>
        </m:r>
      </m:oMath>
      <w:r w:rsidRPr="00DD0783">
        <w:rPr>
          <w:sz w:val="24"/>
          <w:szCs w:val="24"/>
        </w:rPr>
        <w:t xml:space="preserve"> is the carrier frequency in GHz</w:t>
      </w:r>
      <w:r>
        <w:rPr>
          <w:sz w:val="24"/>
          <w:szCs w:val="24"/>
        </w:rPr>
        <w:t xml:space="preserve"> and</w:t>
      </w:r>
      <w:r w:rsidRPr="00DD0783">
        <w:rPr>
          <w:sz w:val="24"/>
          <w:szCs w:val="24"/>
        </w:rPr>
        <w:t xml:space="preserve"> </w:t>
      </w:r>
      <m:oMath>
        <m:r>
          <w:rPr>
            <w:rFonts w:ascii="Cambria Math" w:hAnsi="Cambria Math"/>
            <w:sz w:val="24"/>
            <w:szCs w:val="24"/>
          </w:rPr>
          <m:t>μ</m:t>
        </m:r>
      </m:oMath>
      <w:r w:rsidRPr="00DD0783">
        <w:rPr>
          <w:sz w:val="24"/>
          <w:szCs w:val="24"/>
        </w:rPr>
        <w:t xml:space="preserve"> = 0, 1, 2, and 3 for subcarrier spacings of 15, 30, 60, and 120 kHz, respectively.</w:t>
      </w:r>
    </w:p>
    <w:p w14:paraId="5405081C" w14:textId="76B4CA2B" w:rsidR="0041336B" w:rsidRDefault="0041336B" w:rsidP="00DD0783">
      <w:pPr>
        <w:spacing w:after="0"/>
        <w:jc w:val="both"/>
        <w:rPr>
          <w:sz w:val="24"/>
          <w:szCs w:val="24"/>
        </w:rPr>
      </w:pPr>
      <w:r>
        <w:rPr>
          <w:sz w:val="24"/>
          <w:szCs w:val="24"/>
        </w:rPr>
        <w:t>As a result</w:t>
      </w:r>
      <w:r w:rsidR="00B93DD8">
        <w:rPr>
          <w:sz w:val="24"/>
          <w:szCs w:val="24"/>
        </w:rPr>
        <w:t>, even for measurement windows</w:t>
      </w:r>
      <w:r w:rsidR="00657628">
        <w:rPr>
          <w:sz w:val="24"/>
          <w:szCs w:val="24"/>
        </w:rPr>
        <w:t xml:space="preserve"> much less than a slot</w:t>
      </w:r>
      <w:r w:rsidR="00B93DD8">
        <w:rPr>
          <w:sz w:val="24"/>
          <w:szCs w:val="24"/>
        </w:rPr>
        <w:t>, the phase rotation of the TRP carrier</w:t>
      </w:r>
      <w:r w:rsidR="00EE5E3E">
        <w:rPr>
          <w:sz w:val="24"/>
          <w:szCs w:val="24"/>
        </w:rPr>
        <w:t xml:space="preserve"> relative</w:t>
      </w:r>
      <w:r w:rsidR="00B93DD8">
        <w:rPr>
          <w:sz w:val="24"/>
          <w:szCs w:val="24"/>
        </w:rPr>
        <w:t xml:space="preserve"> to that of the UE can be </w:t>
      </w:r>
      <w:r w:rsidR="00087866">
        <w:rPr>
          <w:sz w:val="24"/>
          <w:szCs w:val="24"/>
        </w:rPr>
        <w:t>quite large</w:t>
      </w:r>
      <w:r w:rsidR="00B93DD8">
        <w:rPr>
          <w:sz w:val="24"/>
          <w:szCs w:val="24"/>
        </w:rPr>
        <w:t>.</w:t>
      </w:r>
      <w:r>
        <w:rPr>
          <w:sz w:val="24"/>
          <w:szCs w:val="24"/>
        </w:rPr>
        <w:t xml:space="preserve">  With the current agreement, there seems to be an expectation that the carrier frequency offset issue is completely resolved </w:t>
      </w:r>
      <w:r w:rsidR="00A7432F">
        <w:rPr>
          <w:sz w:val="24"/>
          <w:szCs w:val="24"/>
        </w:rPr>
        <w:t>and that th</w:t>
      </w:r>
      <w:r>
        <w:rPr>
          <w:sz w:val="24"/>
          <w:szCs w:val="24"/>
        </w:rPr>
        <w:t xml:space="preserve">e lack </w:t>
      </w:r>
      <w:r w:rsidR="0077254F">
        <w:rPr>
          <w:sz w:val="24"/>
          <w:szCs w:val="24"/>
        </w:rPr>
        <w:t>of</w:t>
      </w:r>
      <w:r>
        <w:rPr>
          <w:sz w:val="24"/>
          <w:szCs w:val="24"/>
        </w:rPr>
        <w:t xml:space="preserve"> definition of carrier phase in the presence of carrier frequency offset will not impact measurements for measurement windows less than a slot.</w:t>
      </w:r>
    </w:p>
    <w:p w14:paraId="4424C7FB" w14:textId="77777777" w:rsidR="00B93DD8" w:rsidRDefault="00B93DD8" w:rsidP="00DD0783">
      <w:pPr>
        <w:spacing w:after="0"/>
        <w:jc w:val="both"/>
        <w:rPr>
          <w:sz w:val="24"/>
          <w:szCs w:val="24"/>
        </w:rPr>
      </w:pPr>
    </w:p>
    <w:p w14:paraId="658440B1" w14:textId="6C0370BA" w:rsidR="00BB6AA6" w:rsidRDefault="00EE5E3E" w:rsidP="00BB6AA6">
      <w:pPr>
        <w:spacing w:after="0"/>
        <w:jc w:val="both"/>
        <w:rPr>
          <w:sz w:val="24"/>
          <w:szCs w:val="24"/>
        </w:rPr>
      </w:pPr>
      <w:r>
        <w:rPr>
          <w:sz w:val="24"/>
          <w:szCs w:val="24"/>
        </w:rPr>
        <w:t xml:space="preserve">A second issue </w:t>
      </w:r>
      <w:r w:rsidR="00B93DD8">
        <w:rPr>
          <w:sz w:val="24"/>
          <w:szCs w:val="24"/>
        </w:rPr>
        <w:t>to consider</w:t>
      </w:r>
      <w:r>
        <w:rPr>
          <w:sz w:val="24"/>
          <w:szCs w:val="24"/>
        </w:rPr>
        <w:t xml:space="preserve"> with respect to the agreement</w:t>
      </w:r>
      <w:r w:rsidR="00B93DD8">
        <w:rPr>
          <w:sz w:val="24"/>
          <w:szCs w:val="24"/>
        </w:rPr>
        <w:t xml:space="preserve"> is that </w:t>
      </w:r>
      <w:r>
        <w:rPr>
          <w:sz w:val="24"/>
          <w:szCs w:val="24"/>
        </w:rPr>
        <w:t>it will not be possible to test the behavior of the UE with PRS repetition since no requirements will be defined.  There is significant benefit with PRS repetition as the signal-to-</w:t>
      </w:r>
      <w:r w:rsidR="00BB6AA6">
        <w:rPr>
          <w:sz w:val="24"/>
          <w:szCs w:val="24"/>
        </w:rPr>
        <w:t>interference ratio of the measurement scales linearly with the size of the measurement window.</w:t>
      </w:r>
      <w:r>
        <w:rPr>
          <w:sz w:val="24"/>
          <w:szCs w:val="24"/>
        </w:rPr>
        <w:t xml:space="preserve"> </w:t>
      </w:r>
      <w:r w:rsidR="00BB6AA6">
        <w:rPr>
          <w:sz w:val="24"/>
          <w:szCs w:val="24"/>
        </w:rPr>
        <w:t>It can be noted that PRS repetition was included in the simulation scenarios for this reason.  Almost one-half of the simulation scenarios in [</w:t>
      </w:r>
      <w:r w:rsidR="00BB6AA6">
        <w:rPr>
          <w:sz w:val="24"/>
          <w:szCs w:val="24"/>
        </w:rPr>
        <w:t>9</w:t>
      </w:r>
      <w:r w:rsidR="00BB6AA6">
        <w:rPr>
          <w:sz w:val="24"/>
          <w:szCs w:val="24"/>
        </w:rPr>
        <w:t>] include a repetition factor of 4.</w:t>
      </w:r>
    </w:p>
    <w:p w14:paraId="340E11A0" w14:textId="77777777" w:rsidR="00B93DD8" w:rsidRDefault="00B93DD8" w:rsidP="00DD0783">
      <w:pPr>
        <w:spacing w:after="0"/>
        <w:jc w:val="both"/>
        <w:rPr>
          <w:sz w:val="24"/>
          <w:szCs w:val="24"/>
        </w:rPr>
      </w:pPr>
    </w:p>
    <w:p w14:paraId="5EFE5B17" w14:textId="29E3D311" w:rsidR="00B93DD8" w:rsidRPr="00657628" w:rsidRDefault="00B93DD8" w:rsidP="00657628">
      <w:pPr>
        <w:spacing w:after="0"/>
        <w:ind w:left="1620" w:hanging="1620"/>
        <w:jc w:val="both"/>
        <w:rPr>
          <w:sz w:val="24"/>
          <w:szCs w:val="24"/>
        </w:rPr>
      </w:pPr>
      <w:r w:rsidRPr="00B93DD8">
        <w:rPr>
          <w:b/>
          <w:bCs/>
          <w:sz w:val="24"/>
          <w:szCs w:val="24"/>
        </w:rPr>
        <w:t>Observation 3:</w:t>
      </w:r>
      <w:r w:rsidR="00F01CA3">
        <w:rPr>
          <w:b/>
          <w:bCs/>
          <w:sz w:val="24"/>
          <w:szCs w:val="24"/>
        </w:rPr>
        <w:tab/>
      </w:r>
      <w:r w:rsidR="00D05895">
        <w:rPr>
          <w:sz w:val="24"/>
          <w:szCs w:val="24"/>
        </w:rPr>
        <w:t>With the current agreement, the</w:t>
      </w:r>
      <w:r w:rsidR="00BB6AA6">
        <w:rPr>
          <w:sz w:val="24"/>
          <w:szCs w:val="24"/>
        </w:rPr>
        <w:t xml:space="preserve"> performance of the UE with PRS repetition will be unspecified</w:t>
      </w:r>
      <w:r w:rsidRPr="00657628">
        <w:rPr>
          <w:sz w:val="24"/>
          <w:szCs w:val="24"/>
        </w:rPr>
        <w:t>.</w:t>
      </w:r>
    </w:p>
    <w:p w14:paraId="71F7C27D" w14:textId="77777777" w:rsidR="00B93DD8" w:rsidRDefault="00B93DD8" w:rsidP="00DD0783">
      <w:pPr>
        <w:spacing w:after="0"/>
        <w:jc w:val="both"/>
        <w:rPr>
          <w:b/>
          <w:bCs/>
          <w:sz w:val="24"/>
          <w:szCs w:val="24"/>
        </w:rPr>
      </w:pPr>
    </w:p>
    <w:p w14:paraId="1D21BA92" w14:textId="4F6C0E20" w:rsidR="007E6211" w:rsidRPr="0095115F" w:rsidRDefault="007E6211" w:rsidP="00DD0783">
      <w:pPr>
        <w:spacing w:after="0"/>
        <w:jc w:val="both"/>
        <w:rPr>
          <w:sz w:val="24"/>
          <w:szCs w:val="24"/>
        </w:rPr>
      </w:pPr>
      <w:r>
        <w:rPr>
          <w:sz w:val="24"/>
          <w:szCs w:val="24"/>
        </w:rPr>
        <w:t>The benefit of PRS repetition on measurement accuracy can be seen in Figure</w:t>
      </w:r>
      <w:r w:rsidR="00657628">
        <w:rPr>
          <w:sz w:val="24"/>
          <w:szCs w:val="24"/>
        </w:rPr>
        <w:t>s</w:t>
      </w:r>
      <w:r>
        <w:rPr>
          <w:sz w:val="24"/>
          <w:szCs w:val="24"/>
        </w:rPr>
        <w:t xml:space="preserve"> </w:t>
      </w:r>
      <w:r w:rsidR="00657628">
        <w:rPr>
          <w:sz w:val="24"/>
          <w:szCs w:val="24"/>
        </w:rPr>
        <w:t>1 and 2</w:t>
      </w:r>
      <w:r>
        <w:rPr>
          <w:sz w:val="24"/>
          <w:szCs w:val="24"/>
        </w:rPr>
        <w:t>.  Here, the cumulative distribution function of the carrier phase error is shown with and without PRS repetition for one of the simulation scenarios defined in [</w:t>
      </w:r>
      <w:r w:rsidR="00BB6AA6">
        <w:rPr>
          <w:sz w:val="24"/>
          <w:szCs w:val="24"/>
        </w:rPr>
        <w:t>9</w:t>
      </w:r>
      <w:r>
        <w:rPr>
          <w:sz w:val="24"/>
          <w:szCs w:val="24"/>
        </w:rPr>
        <w:t xml:space="preserve">] and shown in </w:t>
      </w:r>
      <w:r w:rsidR="00D05895">
        <w:rPr>
          <w:sz w:val="24"/>
          <w:szCs w:val="24"/>
        </w:rPr>
        <w:t>Tables 1 and 2 in the Appendix</w:t>
      </w:r>
      <w:r>
        <w:rPr>
          <w:sz w:val="24"/>
          <w:szCs w:val="24"/>
        </w:rPr>
        <w:t xml:space="preserve">. </w:t>
      </w:r>
      <w:r w:rsidR="0095115F">
        <w:rPr>
          <w:sz w:val="24"/>
          <w:szCs w:val="24"/>
        </w:rPr>
        <w:t xml:space="preserve"> It can be observed that the 90</w:t>
      </w:r>
      <w:r w:rsidR="0095115F" w:rsidRPr="0095115F">
        <w:rPr>
          <w:sz w:val="24"/>
          <w:szCs w:val="24"/>
          <w:vertAlign w:val="superscript"/>
        </w:rPr>
        <w:t>th</w:t>
      </w:r>
      <w:r w:rsidR="0095115F">
        <w:rPr>
          <w:sz w:val="24"/>
          <w:szCs w:val="24"/>
        </w:rPr>
        <w:t xml:space="preserve"> percentile phase error is reduced from 10 degrees to 5 degrees with </w:t>
      </w:r>
      <w:r w:rsidR="00456911">
        <w:rPr>
          <w:sz w:val="24"/>
          <w:szCs w:val="24"/>
        </w:rPr>
        <w:t xml:space="preserve">PRS </w:t>
      </w:r>
      <w:r w:rsidR="0095115F">
        <w:rPr>
          <w:sz w:val="24"/>
          <w:szCs w:val="24"/>
        </w:rPr>
        <w:t>repetition equal to 4.</w:t>
      </w:r>
    </w:p>
    <w:p w14:paraId="24614888" w14:textId="77777777" w:rsidR="007E6211" w:rsidRDefault="007E6211" w:rsidP="00DD0783">
      <w:pPr>
        <w:spacing w:after="0"/>
        <w:jc w:val="both"/>
        <w:rPr>
          <w:b/>
          <w:bCs/>
          <w:sz w:val="24"/>
          <w:szCs w:val="24"/>
        </w:rPr>
      </w:pPr>
    </w:p>
    <w:p w14:paraId="7DF5EAC1" w14:textId="1D1DBD6E" w:rsidR="007E6211" w:rsidRDefault="0043270D" w:rsidP="0012509D">
      <w:pPr>
        <w:spacing w:after="0"/>
        <w:jc w:val="center"/>
        <w:rPr>
          <w:sz w:val="24"/>
          <w:szCs w:val="24"/>
        </w:rPr>
      </w:pPr>
      <w:r>
        <w:rPr>
          <w:noProof/>
        </w:rPr>
        <w:lastRenderedPageBreak/>
        <w:drawing>
          <wp:inline distT="0" distB="0" distL="0" distR="0" wp14:anchorId="2FB399A4" wp14:editId="1E9AAE4F">
            <wp:extent cx="2670048" cy="2002536"/>
            <wp:effectExtent l="0" t="0" r="0" b="0"/>
            <wp:docPr id="711502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r w:rsidR="0095115F">
        <w:rPr>
          <w:noProof/>
        </w:rPr>
        <w:drawing>
          <wp:inline distT="0" distB="0" distL="0" distR="0" wp14:anchorId="24ABA05A" wp14:editId="76BF1B33">
            <wp:extent cx="2670048" cy="2002536"/>
            <wp:effectExtent l="0" t="0" r="0" b="0"/>
            <wp:docPr id="702293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50B078F9" w14:textId="04F0FD42" w:rsidR="0012509D" w:rsidRDefault="0012509D" w:rsidP="0012509D">
      <w:pPr>
        <w:spacing w:after="120"/>
        <w:jc w:val="center"/>
        <w:rPr>
          <w:rFonts w:eastAsia="Batang"/>
          <w:sz w:val="24"/>
          <w:szCs w:val="24"/>
        </w:rPr>
      </w:pPr>
      <w:r w:rsidRPr="00B80180">
        <w:rPr>
          <w:b/>
          <w:bCs/>
          <w:sz w:val="24"/>
          <w:szCs w:val="24"/>
        </w:rPr>
        <w:t xml:space="preserve">Figures </w:t>
      </w:r>
      <w:r w:rsidR="00861158">
        <w:rPr>
          <w:b/>
          <w:bCs/>
          <w:sz w:val="24"/>
          <w:szCs w:val="24"/>
        </w:rPr>
        <w:t>1</w:t>
      </w:r>
      <w:r w:rsidRPr="00B80180">
        <w:rPr>
          <w:b/>
          <w:bCs/>
          <w:sz w:val="24"/>
          <w:szCs w:val="24"/>
        </w:rPr>
        <w:t xml:space="preserve"> and </w:t>
      </w:r>
      <w:r w:rsidR="00861158">
        <w:rPr>
          <w:b/>
          <w:bCs/>
          <w:sz w:val="24"/>
          <w:szCs w:val="24"/>
        </w:rPr>
        <w:t>2</w:t>
      </w:r>
      <w:r w:rsidRPr="00B80180">
        <w:rPr>
          <w:b/>
          <w:bCs/>
          <w:sz w:val="24"/>
          <w:szCs w:val="24"/>
        </w:rPr>
        <w:t>:</w:t>
      </w:r>
      <w:r w:rsidRPr="00B80180">
        <w:rPr>
          <w:sz w:val="24"/>
          <w:szCs w:val="24"/>
        </w:rPr>
        <w:t xml:space="preserve">  Cumulative distribution of the absolute phase measurement error, no CFO</w:t>
      </w:r>
      <w:r w:rsidR="00B80180" w:rsidRPr="00B80180">
        <w:rPr>
          <w:sz w:val="24"/>
          <w:szCs w:val="24"/>
        </w:rPr>
        <w:t>.</w:t>
      </w:r>
      <w:r w:rsidR="00B80180" w:rsidRPr="00B80180">
        <w:rPr>
          <w:sz w:val="24"/>
          <w:szCs w:val="24"/>
          <w:lang w:eastAsia="zh-CN"/>
        </w:rPr>
        <w:t xml:space="preserve"> </w:t>
      </w:r>
      <w:r w:rsidR="00B80180" w:rsidRPr="00B80180">
        <w:rPr>
          <w:sz w:val="24"/>
          <w:szCs w:val="24"/>
          <w:lang w:eastAsia="zh-CN"/>
        </w:rPr>
        <w:tab/>
      </w:r>
      <w:r w:rsidR="00B80180" w:rsidRPr="00B80180">
        <w:rPr>
          <w:sz w:val="24"/>
          <w:szCs w:val="24"/>
          <w:lang w:eastAsia="zh-CN"/>
        </w:rPr>
        <w:tab/>
      </w:r>
      <w:r w:rsidR="00B80180" w:rsidRPr="00B80180">
        <w:rPr>
          <w:sz w:val="24"/>
          <w:szCs w:val="24"/>
          <w:lang w:eastAsia="zh-CN"/>
        </w:rPr>
        <w:tab/>
      </w:r>
      <w:r w:rsidR="00B80180" w:rsidRPr="00B80180">
        <w:rPr>
          <w:sz w:val="24"/>
          <w:szCs w:val="24"/>
          <w:lang w:eastAsia="zh-CN"/>
        </w:rPr>
        <w:t>Es/</w:t>
      </w:r>
      <w:proofErr w:type="spellStart"/>
      <w:r w:rsidR="00B80180" w:rsidRPr="00B80180">
        <w:rPr>
          <w:sz w:val="24"/>
          <w:szCs w:val="24"/>
          <w:lang w:eastAsia="zh-CN"/>
        </w:rPr>
        <w:t>Iot</w:t>
      </w:r>
      <w:proofErr w:type="spellEnd"/>
      <w:r w:rsidR="00B80180" w:rsidRPr="00B80180">
        <w:rPr>
          <w:sz w:val="24"/>
          <w:szCs w:val="24"/>
          <w:lang w:eastAsia="zh-CN"/>
        </w:rPr>
        <w:t xml:space="preserve"> </w:t>
      </w:r>
      <w:r w:rsidR="00B80180" w:rsidRPr="00B80180">
        <w:rPr>
          <w:rFonts w:eastAsia="Batang"/>
          <w:sz w:val="24"/>
          <w:szCs w:val="24"/>
        </w:rPr>
        <w:t>for three cells (-6, -13</w:t>
      </w:r>
      <w:r w:rsidR="00B80180" w:rsidRPr="00B80180">
        <w:rPr>
          <w:rFonts w:eastAsia="Batang" w:hint="eastAsia"/>
          <w:sz w:val="24"/>
          <w:szCs w:val="24"/>
          <w:lang w:eastAsia="zh-CN"/>
        </w:rPr>
        <w:t xml:space="preserve">, </w:t>
      </w:r>
      <w:r w:rsidR="00B80180" w:rsidRPr="00B80180">
        <w:rPr>
          <w:rFonts w:eastAsia="Batang"/>
          <w:sz w:val="24"/>
          <w:szCs w:val="24"/>
        </w:rPr>
        <w:t>-13</w:t>
      </w:r>
      <w:r w:rsidR="00B80180">
        <w:rPr>
          <w:rFonts w:eastAsia="Batang"/>
          <w:sz w:val="24"/>
          <w:szCs w:val="24"/>
        </w:rPr>
        <w:t xml:space="preserve"> </w:t>
      </w:r>
      <w:r w:rsidR="00B80180" w:rsidRPr="00B80180">
        <w:rPr>
          <w:rFonts w:eastAsia="Batang" w:hint="eastAsia"/>
          <w:sz w:val="24"/>
          <w:szCs w:val="24"/>
          <w:lang w:eastAsia="zh-CN"/>
        </w:rPr>
        <w:t>dB</w:t>
      </w:r>
      <w:r w:rsidR="00B80180" w:rsidRPr="00B80180">
        <w:rPr>
          <w:rFonts w:eastAsia="Batang"/>
          <w:sz w:val="24"/>
          <w:szCs w:val="24"/>
        </w:rPr>
        <w:t>)</w:t>
      </w:r>
    </w:p>
    <w:p w14:paraId="0F577DDD" w14:textId="2A843E82" w:rsidR="00922096" w:rsidRDefault="00922096" w:rsidP="00BB6AA6">
      <w:pPr>
        <w:spacing w:after="120"/>
        <w:rPr>
          <w:sz w:val="24"/>
          <w:szCs w:val="24"/>
        </w:rPr>
      </w:pPr>
      <w:r>
        <w:rPr>
          <w:sz w:val="24"/>
          <w:szCs w:val="24"/>
        </w:rPr>
        <w:t>The</w:t>
      </w:r>
      <w:r w:rsidR="00F01CA3">
        <w:rPr>
          <w:sz w:val="24"/>
          <w:szCs w:val="24"/>
        </w:rPr>
        <w:t xml:space="preserve"> third issue to consider with respect to the agreement is that </w:t>
      </w:r>
      <w:r w:rsidR="00F01CA3" w:rsidRPr="00922096">
        <w:rPr>
          <w:i/>
          <w:iCs/>
          <w:sz w:val="24"/>
          <w:szCs w:val="24"/>
        </w:rPr>
        <w:t>there will always be a carrier frequency offset between the TRP and the UE in the field</w:t>
      </w:r>
      <w:r w:rsidR="00F01CA3">
        <w:rPr>
          <w:sz w:val="24"/>
          <w:szCs w:val="24"/>
        </w:rPr>
        <w:t>.</w:t>
      </w:r>
      <w:r w:rsidR="00D50F54">
        <w:rPr>
          <w:sz w:val="24"/>
          <w:szCs w:val="24"/>
        </w:rPr>
        <w:t xml:space="preserve">  With the current agreement, the behavior of the UE with a carrier frequency offset will be </w:t>
      </w:r>
      <w:r w:rsidR="00D50F54" w:rsidRPr="00922096">
        <w:rPr>
          <w:i/>
          <w:iCs/>
          <w:sz w:val="24"/>
          <w:szCs w:val="24"/>
        </w:rPr>
        <w:t xml:space="preserve">both </w:t>
      </w:r>
      <w:r w:rsidR="0041336B" w:rsidRPr="00922096">
        <w:rPr>
          <w:i/>
          <w:iCs/>
          <w:sz w:val="24"/>
          <w:szCs w:val="24"/>
        </w:rPr>
        <w:t>undefined and unspecified</w:t>
      </w:r>
      <w:r w:rsidR="00D50F54">
        <w:rPr>
          <w:sz w:val="24"/>
          <w:szCs w:val="24"/>
        </w:rPr>
        <w:t>.</w:t>
      </w:r>
    </w:p>
    <w:p w14:paraId="20FAA4DB" w14:textId="79883CC7" w:rsidR="00D50F54" w:rsidRDefault="00D50F54" w:rsidP="0041336B">
      <w:pPr>
        <w:spacing w:after="0"/>
        <w:ind w:left="1620" w:hanging="1620"/>
        <w:jc w:val="both"/>
        <w:rPr>
          <w:sz w:val="24"/>
          <w:szCs w:val="24"/>
        </w:rPr>
      </w:pPr>
      <w:r w:rsidRPr="00B93DD8">
        <w:rPr>
          <w:b/>
          <w:bCs/>
          <w:sz w:val="24"/>
          <w:szCs w:val="24"/>
        </w:rPr>
        <w:t xml:space="preserve">Observation </w:t>
      </w:r>
      <w:r>
        <w:rPr>
          <w:b/>
          <w:bCs/>
          <w:sz w:val="24"/>
          <w:szCs w:val="24"/>
        </w:rPr>
        <w:t>4</w:t>
      </w:r>
      <w:r w:rsidRPr="00B93DD8">
        <w:rPr>
          <w:b/>
          <w:bCs/>
          <w:sz w:val="24"/>
          <w:szCs w:val="24"/>
        </w:rPr>
        <w:t>:</w:t>
      </w:r>
      <w:r>
        <w:rPr>
          <w:b/>
          <w:bCs/>
          <w:sz w:val="24"/>
          <w:szCs w:val="24"/>
        </w:rPr>
        <w:tab/>
      </w:r>
      <w:r>
        <w:rPr>
          <w:sz w:val="24"/>
          <w:szCs w:val="24"/>
        </w:rPr>
        <w:t xml:space="preserve">With the current agreement, </w:t>
      </w:r>
      <w:r w:rsidR="0041336B">
        <w:rPr>
          <w:sz w:val="24"/>
          <w:szCs w:val="24"/>
        </w:rPr>
        <w:t xml:space="preserve">the measurement </w:t>
      </w:r>
      <w:r>
        <w:rPr>
          <w:sz w:val="24"/>
          <w:szCs w:val="24"/>
        </w:rPr>
        <w:t>behavior of the UE when there is a frequency offset between the TRP and the UE</w:t>
      </w:r>
      <w:r w:rsidR="00922096">
        <w:rPr>
          <w:sz w:val="24"/>
          <w:szCs w:val="24"/>
        </w:rPr>
        <w:t xml:space="preserve"> (and which always exists in the field)</w:t>
      </w:r>
      <w:r>
        <w:rPr>
          <w:sz w:val="24"/>
          <w:szCs w:val="24"/>
        </w:rPr>
        <w:t xml:space="preserve"> is </w:t>
      </w:r>
      <w:r w:rsidR="0041336B" w:rsidRPr="00922096">
        <w:rPr>
          <w:i/>
          <w:iCs/>
          <w:sz w:val="24"/>
          <w:szCs w:val="24"/>
        </w:rPr>
        <w:t>both undefined and unspecified</w:t>
      </w:r>
      <w:r w:rsidR="0041336B">
        <w:rPr>
          <w:sz w:val="24"/>
          <w:szCs w:val="24"/>
        </w:rPr>
        <w:t>.</w:t>
      </w:r>
    </w:p>
    <w:p w14:paraId="0319B220" w14:textId="790B9EE6" w:rsidR="00787536" w:rsidRDefault="00922096" w:rsidP="00861158">
      <w:pPr>
        <w:spacing w:before="120" w:after="120"/>
        <w:rPr>
          <w:sz w:val="24"/>
          <w:szCs w:val="24"/>
        </w:rPr>
      </w:pPr>
      <w:r w:rsidRPr="00922096">
        <w:rPr>
          <w:sz w:val="24"/>
          <w:szCs w:val="24"/>
        </w:rPr>
        <w:t xml:space="preserve">With a carrier frequency offset, </w:t>
      </w:r>
      <w:r w:rsidR="00C965BD">
        <w:rPr>
          <w:sz w:val="24"/>
          <w:szCs w:val="24"/>
        </w:rPr>
        <w:t xml:space="preserve">the carrier phase is constantly changing and so </w:t>
      </w:r>
      <w:r w:rsidRPr="00962806">
        <w:rPr>
          <w:i/>
          <w:iCs/>
          <w:sz w:val="24"/>
          <w:szCs w:val="24"/>
        </w:rPr>
        <w:t>it is not possible to define</w:t>
      </w:r>
      <w:r w:rsidR="00D05895">
        <w:rPr>
          <w:i/>
          <w:iCs/>
          <w:sz w:val="24"/>
          <w:szCs w:val="24"/>
        </w:rPr>
        <w:t xml:space="preserve"> the</w:t>
      </w:r>
      <w:r w:rsidRPr="00962806">
        <w:rPr>
          <w:i/>
          <w:iCs/>
          <w:sz w:val="24"/>
          <w:szCs w:val="24"/>
        </w:rPr>
        <w:t xml:space="preserve"> carrier phase without also defining a reference time for the </w:t>
      </w:r>
      <w:r w:rsidRPr="00962806">
        <w:rPr>
          <w:i/>
          <w:iCs/>
          <w:sz w:val="24"/>
          <w:szCs w:val="24"/>
        </w:rPr>
        <w:t>carrier phase with respect to the measurement window</w:t>
      </w:r>
      <w:r w:rsidRPr="00922096">
        <w:rPr>
          <w:sz w:val="24"/>
          <w:szCs w:val="24"/>
        </w:rPr>
        <w:t xml:space="preserve">. </w:t>
      </w:r>
      <w:r w:rsidR="00861158">
        <w:rPr>
          <w:sz w:val="24"/>
          <w:szCs w:val="24"/>
        </w:rPr>
        <w:t>Similarly</w:t>
      </w:r>
      <w:r w:rsidRPr="00922096">
        <w:rPr>
          <w:sz w:val="24"/>
          <w:szCs w:val="24"/>
        </w:rPr>
        <w:t xml:space="preserve">, without a definition of carrier phase, it is not possible to define the carrier phase measurement error. </w:t>
      </w:r>
    </w:p>
    <w:p w14:paraId="728B5A86" w14:textId="77777777" w:rsidR="00BD698F" w:rsidRDefault="00787536" w:rsidP="00861158">
      <w:pPr>
        <w:spacing w:before="120" w:after="120"/>
        <w:rPr>
          <w:sz w:val="24"/>
          <w:szCs w:val="24"/>
        </w:rPr>
      </w:pPr>
      <w:r>
        <w:rPr>
          <w:sz w:val="24"/>
          <w:szCs w:val="24"/>
        </w:rPr>
        <w:t>The simulation results in Figure 3 show the cumulative distribution of the phase error for another of the scenarios in [9] (absolute phase error is not used because the error is not symmetric about 0</w:t>
      </w:r>
      <w:r w:rsidR="00C965BD">
        <w:rPr>
          <w:sz w:val="24"/>
          <w:szCs w:val="24"/>
        </w:rPr>
        <w:t xml:space="preserve"> degrees</w:t>
      </w:r>
      <w:r>
        <w:rPr>
          <w:sz w:val="24"/>
          <w:szCs w:val="24"/>
        </w:rPr>
        <w:t xml:space="preserve">).  In this scenario, </w:t>
      </w:r>
      <w:proofErr w:type="spellStart"/>
      <w:r>
        <w:rPr>
          <w:sz w:val="24"/>
          <w:szCs w:val="24"/>
        </w:rPr>
        <w:t>Kcomb</w:t>
      </w:r>
      <w:proofErr w:type="spellEnd"/>
      <w:r>
        <w:rPr>
          <w:sz w:val="24"/>
          <w:szCs w:val="24"/>
        </w:rPr>
        <w:t xml:space="preserve"> is equal to 4 and there is no repetition so that the measurement window has size 4. </w:t>
      </w:r>
      <w:r w:rsidR="00BE6FBF">
        <w:rPr>
          <w:sz w:val="24"/>
          <w:szCs w:val="24"/>
        </w:rPr>
        <w:t>The</w:t>
      </w:r>
      <w:r>
        <w:rPr>
          <w:sz w:val="24"/>
          <w:szCs w:val="24"/>
        </w:rPr>
        <w:t xml:space="preserve"> carrier frequency is 4 </w:t>
      </w:r>
      <w:proofErr w:type="gramStart"/>
      <w:r>
        <w:rPr>
          <w:sz w:val="24"/>
          <w:szCs w:val="24"/>
        </w:rPr>
        <w:t>GHz</w:t>
      </w:r>
      <w:proofErr w:type="gramEnd"/>
      <w:r>
        <w:rPr>
          <w:sz w:val="24"/>
          <w:szCs w:val="24"/>
        </w:rPr>
        <w:t xml:space="preserve"> and the carrier frequency offset is</w:t>
      </w:r>
      <w:r w:rsidR="00BA4EC0">
        <w:rPr>
          <w:sz w:val="24"/>
          <w:szCs w:val="24"/>
        </w:rPr>
        <w:t xml:space="preserve"> -0</w:t>
      </w:r>
      <w:r>
        <w:rPr>
          <w:sz w:val="24"/>
          <w:szCs w:val="24"/>
        </w:rPr>
        <w:t>.05 ppm which corresponds to</w:t>
      </w:r>
      <w:r w:rsidR="00C965BD">
        <w:rPr>
          <w:sz w:val="24"/>
          <w:szCs w:val="24"/>
        </w:rPr>
        <w:t xml:space="preserve"> an offset of</w:t>
      </w:r>
      <w:r>
        <w:rPr>
          <w:sz w:val="24"/>
          <w:szCs w:val="24"/>
        </w:rPr>
        <w:t xml:space="preserve"> </w:t>
      </w:r>
      <w:r w:rsidR="00BA4EC0">
        <w:rPr>
          <w:sz w:val="24"/>
          <w:szCs w:val="24"/>
        </w:rPr>
        <w:t>-</w:t>
      </w:r>
      <w:r>
        <w:rPr>
          <w:sz w:val="24"/>
          <w:szCs w:val="24"/>
        </w:rPr>
        <w:t xml:space="preserve">200 Hz.  The subcarrier spacing is 30 </w:t>
      </w:r>
      <w:r w:rsidR="00C965BD">
        <w:rPr>
          <w:sz w:val="24"/>
          <w:szCs w:val="24"/>
        </w:rPr>
        <w:t>k</w:t>
      </w:r>
      <w:r>
        <w:rPr>
          <w:sz w:val="24"/>
          <w:szCs w:val="24"/>
        </w:rPr>
        <w:t xml:space="preserve">Hz and the carrier bandwidth is 10 </w:t>
      </w:r>
      <w:proofErr w:type="spellStart"/>
      <w:r>
        <w:rPr>
          <w:sz w:val="24"/>
          <w:szCs w:val="24"/>
        </w:rPr>
        <w:t>MHz.</w:t>
      </w:r>
      <w:proofErr w:type="spellEnd"/>
      <w:r>
        <w:rPr>
          <w:sz w:val="24"/>
          <w:szCs w:val="24"/>
        </w:rPr>
        <w:t xml:space="preserve"> </w:t>
      </w:r>
      <w:r w:rsidR="00C965BD">
        <w:rPr>
          <w:sz w:val="24"/>
          <w:szCs w:val="24"/>
        </w:rPr>
        <w:t xml:space="preserve">The </w:t>
      </w:r>
      <w:r w:rsidR="00BD698F">
        <w:rPr>
          <w:sz w:val="24"/>
          <w:szCs w:val="24"/>
        </w:rPr>
        <w:t xml:space="preserve">resulting </w:t>
      </w:r>
      <w:r w:rsidR="00C965BD">
        <w:rPr>
          <w:sz w:val="24"/>
          <w:szCs w:val="24"/>
        </w:rPr>
        <w:t xml:space="preserve">symbol-to-symbol phase rotation of the PRS relative to the UE is approximately </w:t>
      </w:r>
      <w:r w:rsidR="00962806">
        <w:rPr>
          <w:sz w:val="24"/>
          <w:szCs w:val="24"/>
        </w:rPr>
        <w:t>-</w:t>
      </w:r>
      <w:r w:rsidR="00C965BD">
        <w:rPr>
          <w:sz w:val="24"/>
          <w:szCs w:val="24"/>
        </w:rPr>
        <w:t>2.6 degrees.</w:t>
      </w:r>
      <w:r w:rsidR="00C965BD">
        <w:rPr>
          <w:sz w:val="24"/>
          <w:szCs w:val="24"/>
        </w:rPr>
        <w:t xml:space="preserve">  </w:t>
      </w:r>
    </w:p>
    <w:p w14:paraId="6FF8432B" w14:textId="30B605DD" w:rsidR="007E6211" w:rsidRDefault="00962806" w:rsidP="00937743">
      <w:pPr>
        <w:spacing w:before="120" w:after="120"/>
        <w:rPr>
          <w:sz w:val="24"/>
          <w:szCs w:val="24"/>
        </w:rPr>
      </w:pPr>
      <w:r>
        <w:rPr>
          <w:sz w:val="24"/>
          <w:szCs w:val="24"/>
        </w:rPr>
        <w:t>In the</w:t>
      </w:r>
      <w:r w:rsidR="00937743">
        <w:rPr>
          <w:sz w:val="24"/>
          <w:szCs w:val="24"/>
        </w:rPr>
        <w:t>se</w:t>
      </w:r>
      <w:r>
        <w:rPr>
          <w:sz w:val="24"/>
          <w:szCs w:val="24"/>
        </w:rPr>
        <w:t xml:space="preserve"> simulations, the UE averages </w:t>
      </w:r>
      <w:r w:rsidR="00937743">
        <w:rPr>
          <w:sz w:val="24"/>
          <w:szCs w:val="24"/>
        </w:rPr>
        <w:t>its</w:t>
      </w:r>
      <w:r>
        <w:rPr>
          <w:sz w:val="24"/>
          <w:szCs w:val="24"/>
        </w:rPr>
        <w:t xml:space="preserve"> carrier phase measurements without knowledge of the carrier </w:t>
      </w:r>
      <w:r w:rsidR="00A7432F">
        <w:rPr>
          <w:sz w:val="24"/>
          <w:szCs w:val="24"/>
        </w:rPr>
        <w:t xml:space="preserve">frequency offset. The </w:t>
      </w:r>
      <w:r w:rsidR="00BD698F">
        <w:rPr>
          <w:sz w:val="24"/>
          <w:szCs w:val="24"/>
        </w:rPr>
        <w:t>reference time</w:t>
      </w:r>
      <w:r w:rsidR="00A7432F">
        <w:rPr>
          <w:sz w:val="24"/>
          <w:szCs w:val="24"/>
        </w:rPr>
        <w:t xml:space="preserve"> used</w:t>
      </w:r>
      <w:r w:rsidR="00937743">
        <w:rPr>
          <w:sz w:val="24"/>
          <w:szCs w:val="24"/>
        </w:rPr>
        <w:t xml:space="preserve"> in the definition of </w:t>
      </w:r>
      <w:r w:rsidR="00A7432F">
        <w:rPr>
          <w:sz w:val="24"/>
          <w:szCs w:val="24"/>
        </w:rPr>
        <w:t xml:space="preserve">the carrier phase error was </w:t>
      </w:r>
      <w:r w:rsidR="00787536">
        <w:rPr>
          <w:sz w:val="24"/>
          <w:szCs w:val="24"/>
        </w:rPr>
        <w:t xml:space="preserve">the start of the slot containing </w:t>
      </w:r>
      <w:r>
        <w:rPr>
          <w:sz w:val="24"/>
          <w:szCs w:val="24"/>
        </w:rPr>
        <w:t>PRS</w:t>
      </w:r>
      <w:r w:rsidR="00BD698F">
        <w:rPr>
          <w:sz w:val="24"/>
          <w:szCs w:val="24"/>
        </w:rPr>
        <w:t>, where</w:t>
      </w:r>
      <w:r>
        <w:rPr>
          <w:sz w:val="24"/>
          <w:szCs w:val="24"/>
        </w:rPr>
        <w:t xml:space="preserve"> </w:t>
      </w:r>
      <w:r w:rsidR="00BD698F">
        <w:rPr>
          <w:sz w:val="24"/>
          <w:szCs w:val="24"/>
        </w:rPr>
        <w:t>t</w:t>
      </w:r>
      <w:r>
        <w:rPr>
          <w:sz w:val="24"/>
          <w:szCs w:val="24"/>
        </w:rPr>
        <w:t>he</w:t>
      </w:r>
      <w:r w:rsidR="00787536">
        <w:rPr>
          <w:sz w:val="24"/>
          <w:szCs w:val="24"/>
        </w:rPr>
        <w:t xml:space="preserve"> PRS </w:t>
      </w:r>
      <w:r>
        <w:rPr>
          <w:sz w:val="24"/>
          <w:szCs w:val="24"/>
        </w:rPr>
        <w:t xml:space="preserve">symbols </w:t>
      </w:r>
      <w:r w:rsidR="00BD698F">
        <w:rPr>
          <w:sz w:val="24"/>
          <w:szCs w:val="24"/>
        </w:rPr>
        <w:t>are</w:t>
      </w:r>
      <w:r w:rsidR="00787536">
        <w:rPr>
          <w:sz w:val="24"/>
          <w:szCs w:val="24"/>
        </w:rPr>
        <w:t xml:space="preserve"> offset from the start of the </w:t>
      </w:r>
      <w:r w:rsidR="00C965BD">
        <w:rPr>
          <w:sz w:val="24"/>
          <w:szCs w:val="24"/>
        </w:rPr>
        <w:t>slot</w:t>
      </w:r>
      <w:r w:rsidR="00787536">
        <w:rPr>
          <w:sz w:val="24"/>
          <w:szCs w:val="24"/>
        </w:rPr>
        <w:t xml:space="preserve"> by 2 symbols</w:t>
      </w:r>
      <w:r w:rsidR="00BE6FBF">
        <w:rPr>
          <w:sz w:val="24"/>
          <w:szCs w:val="24"/>
        </w:rPr>
        <w:t>.</w:t>
      </w:r>
      <w:r w:rsidR="00937743">
        <w:rPr>
          <w:sz w:val="24"/>
          <w:szCs w:val="24"/>
        </w:rPr>
        <w:t xml:space="preserve">  </w:t>
      </w:r>
      <w:r w:rsidR="00A7432F">
        <w:rPr>
          <w:sz w:val="24"/>
          <w:szCs w:val="24"/>
        </w:rPr>
        <w:t xml:space="preserve">The </w:t>
      </w:r>
      <w:r w:rsidR="009C023D">
        <w:rPr>
          <w:sz w:val="24"/>
          <w:szCs w:val="24"/>
        </w:rPr>
        <w:t>measured</w:t>
      </w:r>
      <w:r w:rsidR="00A7432F">
        <w:rPr>
          <w:sz w:val="24"/>
          <w:szCs w:val="24"/>
        </w:rPr>
        <w:t xml:space="preserve"> error </w:t>
      </w:r>
      <w:r w:rsidR="009C023D">
        <w:rPr>
          <w:sz w:val="24"/>
          <w:szCs w:val="24"/>
        </w:rPr>
        <w:t>is</w:t>
      </w:r>
      <w:r w:rsidR="00A7432F">
        <w:rPr>
          <w:sz w:val="24"/>
          <w:szCs w:val="24"/>
        </w:rPr>
        <w:t xml:space="preserve"> the difference between th</w:t>
      </w:r>
      <w:r w:rsidR="00951A01">
        <w:rPr>
          <w:sz w:val="24"/>
          <w:szCs w:val="24"/>
        </w:rPr>
        <w:t>e</w:t>
      </w:r>
      <w:r w:rsidR="00A7432F">
        <w:rPr>
          <w:sz w:val="24"/>
          <w:szCs w:val="24"/>
        </w:rPr>
        <w:t xml:space="preserve"> </w:t>
      </w:r>
      <w:r w:rsidR="00951A01">
        <w:rPr>
          <w:sz w:val="24"/>
          <w:szCs w:val="24"/>
        </w:rPr>
        <w:t>UE</w:t>
      </w:r>
      <w:r w:rsidR="009C023D">
        <w:rPr>
          <w:sz w:val="24"/>
          <w:szCs w:val="24"/>
        </w:rPr>
        <w:t xml:space="preserve"> measurement average</w:t>
      </w:r>
      <w:r w:rsidR="00A7432F">
        <w:rPr>
          <w:sz w:val="24"/>
          <w:szCs w:val="24"/>
        </w:rPr>
        <w:t xml:space="preserve"> and the carrier phase at the </w:t>
      </w:r>
      <w:r w:rsidR="005B122B">
        <w:rPr>
          <w:sz w:val="24"/>
          <w:szCs w:val="24"/>
        </w:rPr>
        <w:t xml:space="preserve">defined </w:t>
      </w:r>
      <w:r w:rsidR="00A7432F">
        <w:rPr>
          <w:sz w:val="24"/>
          <w:szCs w:val="24"/>
        </w:rPr>
        <w:t>reference time.</w:t>
      </w:r>
      <w:r w:rsidR="00951A01">
        <w:rPr>
          <w:sz w:val="24"/>
          <w:szCs w:val="24"/>
        </w:rPr>
        <w:t xml:space="preserve"> In the example in Figure </w:t>
      </w:r>
      <w:r w:rsidR="005B122B">
        <w:rPr>
          <w:sz w:val="24"/>
          <w:szCs w:val="24"/>
        </w:rPr>
        <w:t>3.</w:t>
      </w:r>
      <w:r w:rsidR="00951A01">
        <w:rPr>
          <w:sz w:val="24"/>
          <w:szCs w:val="24"/>
        </w:rPr>
        <w:t xml:space="preserve"> the carrier phase measurement error is significantly impacted by the carrier frequency offset even though the measurement window is </w:t>
      </w:r>
      <w:r w:rsidR="00456911">
        <w:rPr>
          <w:sz w:val="24"/>
          <w:szCs w:val="24"/>
        </w:rPr>
        <w:t>only 4 symbols</w:t>
      </w:r>
      <w:r w:rsidR="00951A01">
        <w:rPr>
          <w:sz w:val="24"/>
          <w:szCs w:val="24"/>
        </w:rPr>
        <w:t>. It should be noted that the error reported in Figure 3 depends on the defined reference time.</w:t>
      </w:r>
    </w:p>
    <w:p w14:paraId="7A8B5836" w14:textId="558FE23F" w:rsidR="0095115F" w:rsidRDefault="00861158" w:rsidP="00B80180">
      <w:pPr>
        <w:spacing w:after="120"/>
        <w:jc w:val="center"/>
        <w:rPr>
          <w:sz w:val="22"/>
          <w:szCs w:val="22"/>
        </w:rPr>
      </w:pPr>
      <w:r>
        <w:rPr>
          <w:noProof/>
        </w:rPr>
        <w:lastRenderedPageBreak/>
        <w:drawing>
          <wp:inline distT="0" distB="0" distL="0" distR="0" wp14:anchorId="3DA77ACE" wp14:editId="4A5FF3DB">
            <wp:extent cx="2670048" cy="2002536"/>
            <wp:effectExtent l="0" t="0" r="0" b="0"/>
            <wp:docPr id="1022955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r w:rsidRPr="00861158">
        <w:t xml:space="preserve"> </w:t>
      </w:r>
    </w:p>
    <w:p w14:paraId="6322A7DB" w14:textId="30040A0D" w:rsidR="00CF590B" w:rsidRDefault="00B80180" w:rsidP="00CF590B">
      <w:pPr>
        <w:spacing w:after="120"/>
        <w:jc w:val="center"/>
        <w:rPr>
          <w:rFonts w:eastAsia="Batang"/>
          <w:sz w:val="24"/>
          <w:szCs w:val="24"/>
        </w:rPr>
      </w:pPr>
      <w:r w:rsidRPr="00B80180">
        <w:rPr>
          <w:b/>
          <w:bCs/>
          <w:sz w:val="24"/>
          <w:szCs w:val="24"/>
        </w:rPr>
        <w:t xml:space="preserve">Figures </w:t>
      </w:r>
      <w:r w:rsidRPr="00B80180">
        <w:rPr>
          <w:b/>
          <w:bCs/>
          <w:sz w:val="24"/>
          <w:szCs w:val="24"/>
        </w:rPr>
        <w:t>3</w:t>
      </w:r>
      <w:r w:rsidRPr="00B80180">
        <w:rPr>
          <w:b/>
          <w:bCs/>
          <w:sz w:val="24"/>
          <w:szCs w:val="24"/>
        </w:rPr>
        <w:t>:</w:t>
      </w:r>
      <w:r w:rsidRPr="00B80180">
        <w:rPr>
          <w:sz w:val="24"/>
          <w:szCs w:val="24"/>
        </w:rPr>
        <w:t xml:space="preserve">  Cumulative distribution of the phase measurement error</w:t>
      </w:r>
      <w:r>
        <w:rPr>
          <w:sz w:val="24"/>
          <w:szCs w:val="24"/>
        </w:rPr>
        <w:t xml:space="preserve"> with</w:t>
      </w:r>
      <w:r w:rsidRPr="00B80180">
        <w:rPr>
          <w:sz w:val="24"/>
          <w:szCs w:val="24"/>
        </w:rPr>
        <w:t xml:space="preserve"> CFO</w:t>
      </w:r>
      <w:r>
        <w:rPr>
          <w:sz w:val="24"/>
          <w:szCs w:val="24"/>
        </w:rPr>
        <w:t xml:space="preserve"> = </w:t>
      </w:r>
      <w:r w:rsidR="00787536">
        <w:rPr>
          <w:sz w:val="24"/>
          <w:szCs w:val="24"/>
        </w:rPr>
        <w:t>-</w:t>
      </w:r>
      <w:r>
        <w:rPr>
          <w:sz w:val="24"/>
          <w:szCs w:val="24"/>
        </w:rPr>
        <w:t>0.05 ppm (200 Hz @ 4 GHz)</w:t>
      </w:r>
      <w:r w:rsidRPr="00B80180">
        <w:rPr>
          <w:sz w:val="24"/>
          <w:szCs w:val="24"/>
        </w:rPr>
        <w:t>.</w:t>
      </w:r>
      <w:r>
        <w:rPr>
          <w:sz w:val="24"/>
          <w:szCs w:val="24"/>
          <w:lang w:eastAsia="zh-CN"/>
        </w:rPr>
        <w:t xml:space="preserve">  </w:t>
      </w:r>
      <w:r w:rsidRPr="00B80180">
        <w:rPr>
          <w:sz w:val="24"/>
          <w:szCs w:val="24"/>
          <w:lang w:eastAsia="zh-CN"/>
        </w:rPr>
        <w:t>Es/</w:t>
      </w:r>
      <w:proofErr w:type="spellStart"/>
      <w:r w:rsidRPr="00B80180">
        <w:rPr>
          <w:sz w:val="24"/>
          <w:szCs w:val="24"/>
          <w:lang w:eastAsia="zh-CN"/>
        </w:rPr>
        <w:t>Iot</w:t>
      </w:r>
      <w:proofErr w:type="spellEnd"/>
      <w:r w:rsidRPr="00B80180">
        <w:rPr>
          <w:sz w:val="24"/>
          <w:szCs w:val="24"/>
          <w:lang w:eastAsia="zh-CN"/>
        </w:rPr>
        <w:t xml:space="preserve"> </w:t>
      </w:r>
      <w:r w:rsidRPr="00B80180">
        <w:rPr>
          <w:rFonts w:eastAsia="Batang"/>
          <w:sz w:val="24"/>
          <w:szCs w:val="24"/>
        </w:rPr>
        <w:t>for three cells 0, -6, -6</w:t>
      </w:r>
      <w:r>
        <w:rPr>
          <w:rFonts w:eastAsia="Batang"/>
          <w:sz w:val="24"/>
          <w:szCs w:val="24"/>
        </w:rPr>
        <w:t xml:space="preserve"> </w:t>
      </w:r>
      <w:r w:rsidRPr="00B80180">
        <w:rPr>
          <w:rFonts w:eastAsia="Batang"/>
          <w:sz w:val="24"/>
          <w:szCs w:val="24"/>
        </w:rPr>
        <w:t>dB)</w:t>
      </w:r>
    </w:p>
    <w:p w14:paraId="0634B17D" w14:textId="3B301B41" w:rsidR="00396BD8" w:rsidRDefault="00396BD8" w:rsidP="00396BD8">
      <w:pPr>
        <w:jc w:val="both"/>
        <w:rPr>
          <w:sz w:val="24"/>
          <w:szCs w:val="24"/>
        </w:rPr>
      </w:pPr>
      <w:r>
        <w:rPr>
          <w:rFonts w:eastAsia="Batang"/>
          <w:sz w:val="24"/>
          <w:szCs w:val="24"/>
        </w:rPr>
        <w:t>Based on the observation</w:t>
      </w:r>
      <w:r w:rsidR="00937743">
        <w:rPr>
          <w:rFonts w:eastAsia="Batang"/>
          <w:sz w:val="24"/>
          <w:szCs w:val="24"/>
        </w:rPr>
        <w:t>s</w:t>
      </w:r>
      <w:r>
        <w:rPr>
          <w:rFonts w:eastAsia="Batang"/>
          <w:sz w:val="24"/>
          <w:szCs w:val="24"/>
        </w:rPr>
        <w:t xml:space="preserve"> above, we propose</w:t>
      </w:r>
      <w:r w:rsidR="00937743">
        <w:rPr>
          <w:rFonts w:eastAsia="Batang"/>
          <w:sz w:val="24"/>
          <w:szCs w:val="24"/>
        </w:rPr>
        <w:t xml:space="preserve"> that</w:t>
      </w:r>
      <w:r>
        <w:rPr>
          <w:rFonts w:eastAsia="Batang"/>
          <w:sz w:val="24"/>
          <w:szCs w:val="24"/>
        </w:rPr>
        <w:t xml:space="preserve"> </w:t>
      </w:r>
      <w:r w:rsidRPr="00EC41FD">
        <w:rPr>
          <w:sz w:val="24"/>
          <w:szCs w:val="24"/>
        </w:rPr>
        <w:t>RSCPD accuracy requirement</w:t>
      </w:r>
      <w:r w:rsidR="00937743">
        <w:rPr>
          <w:sz w:val="24"/>
          <w:szCs w:val="24"/>
        </w:rPr>
        <w:t>s</w:t>
      </w:r>
      <w:r w:rsidRPr="00EC41FD">
        <w:rPr>
          <w:sz w:val="24"/>
          <w:szCs w:val="24"/>
        </w:rPr>
        <w:t xml:space="preserve"> and relative RSCP accuracy requirement</w:t>
      </w:r>
      <w:r>
        <w:rPr>
          <w:sz w:val="24"/>
          <w:szCs w:val="24"/>
        </w:rPr>
        <w:t>s be defined for scenarios with PRS repetition and carrier frequency offsets.</w:t>
      </w:r>
    </w:p>
    <w:p w14:paraId="33AAC7E6" w14:textId="3F925EBC" w:rsidR="00396BD8" w:rsidRPr="00396BD8" w:rsidRDefault="00396BD8" w:rsidP="00396BD8">
      <w:pPr>
        <w:ind w:left="1080" w:hanging="1080"/>
        <w:jc w:val="both"/>
        <w:rPr>
          <w:sz w:val="24"/>
          <w:szCs w:val="24"/>
        </w:rPr>
      </w:pPr>
      <w:r w:rsidRPr="00396BD8">
        <w:rPr>
          <w:b/>
          <w:bCs/>
          <w:sz w:val="24"/>
          <w:szCs w:val="24"/>
        </w:rPr>
        <w:t>Proposal:</w:t>
      </w:r>
      <w:r>
        <w:rPr>
          <w:sz w:val="24"/>
          <w:szCs w:val="24"/>
        </w:rPr>
        <w:t xml:space="preserve"> </w:t>
      </w:r>
      <w:r w:rsidR="00937743">
        <w:rPr>
          <w:sz w:val="24"/>
          <w:szCs w:val="24"/>
        </w:rPr>
        <w:tab/>
      </w:r>
      <w:r w:rsidRPr="00EC41FD">
        <w:rPr>
          <w:sz w:val="24"/>
          <w:szCs w:val="24"/>
        </w:rPr>
        <w:t>RSCPD accuracy requirement</w:t>
      </w:r>
      <w:r w:rsidR="00937743">
        <w:rPr>
          <w:sz w:val="24"/>
          <w:szCs w:val="24"/>
        </w:rPr>
        <w:t>s</w:t>
      </w:r>
      <w:r w:rsidRPr="00EC41FD">
        <w:rPr>
          <w:sz w:val="24"/>
          <w:szCs w:val="24"/>
        </w:rPr>
        <w:t xml:space="preserve"> and relative RSCP accuracy requirement</w:t>
      </w:r>
      <w:r>
        <w:rPr>
          <w:sz w:val="24"/>
          <w:szCs w:val="24"/>
        </w:rPr>
        <w:t>s be defined for</w:t>
      </w:r>
      <w:r>
        <w:rPr>
          <w:sz w:val="24"/>
          <w:szCs w:val="24"/>
        </w:rPr>
        <w:t xml:space="preserve"> scenarios with </w:t>
      </w:r>
      <w:r>
        <w:rPr>
          <w:sz w:val="24"/>
          <w:szCs w:val="24"/>
        </w:rPr>
        <w:t>PRS repetition and with carrier frequency offsets.</w:t>
      </w:r>
    </w:p>
    <w:bookmarkEnd w:id="1"/>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6ED92B5A" w14:textId="410409A6" w:rsidR="003D73C6" w:rsidRDefault="00396BD8" w:rsidP="00FB607F">
      <w:pPr>
        <w:spacing w:after="0"/>
        <w:jc w:val="both"/>
        <w:rPr>
          <w:sz w:val="24"/>
          <w:szCs w:val="24"/>
        </w:rPr>
      </w:pPr>
      <w:r w:rsidRPr="003D73C6">
        <w:rPr>
          <w:sz w:val="24"/>
          <w:szCs w:val="24"/>
        </w:rPr>
        <w:t>In this contribution, we have considered</w:t>
      </w:r>
      <w:r w:rsidR="003D73C6">
        <w:rPr>
          <w:sz w:val="24"/>
          <w:szCs w:val="24"/>
        </w:rPr>
        <w:t xml:space="preserve"> some of</w:t>
      </w:r>
      <w:r w:rsidRPr="003D73C6">
        <w:rPr>
          <w:sz w:val="24"/>
          <w:szCs w:val="24"/>
        </w:rPr>
        <w:t xml:space="preserve"> </w:t>
      </w:r>
      <w:r w:rsidR="003D73C6">
        <w:rPr>
          <w:sz w:val="24"/>
          <w:szCs w:val="24"/>
        </w:rPr>
        <w:t>the consequences and limitations resulting from the agreement that “</w:t>
      </w:r>
      <w:r w:rsidR="003D73C6" w:rsidRPr="00EC41FD">
        <w:rPr>
          <w:sz w:val="24"/>
          <w:szCs w:val="24"/>
        </w:rPr>
        <w:t>the RSCPD accuracy requirement and the relative RSCP accuracy requirement apply given that the carrier phase measurements are performed on PRS resources within a slot/a set of symbols</w:t>
      </w:r>
      <w:r w:rsidR="003D73C6">
        <w:rPr>
          <w:sz w:val="24"/>
          <w:szCs w:val="24"/>
        </w:rPr>
        <w:t>,” and have the following observations:</w:t>
      </w:r>
    </w:p>
    <w:p w14:paraId="5032D49A" w14:textId="77777777" w:rsidR="003D73C6" w:rsidRDefault="003D73C6" w:rsidP="00FB607F">
      <w:pPr>
        <w:spacing w:after="0"/>
        <w:jc w:val="both"/>
        <w:rPr>
          <w:sz w:val="24"/>
          <w:szCs w:val="24"/>
        </w:rPr>
      </w:pPr>
    </w:p>
    <w:p w14:paraId="4CA1C0BC" w14:textId="77777777" w:rsidR="00001706" w:rsidRDefault="00001706" w:rsidP="00001706">
      <w:pPr>
        <w:ind w:left="1620" w:hanging="1620"/>
        <w:rPr>
          <w:sz w:val="24"/>
          <w:szCs w:val="24"/>
        </w:rPr>
      </w:pPr>
      <w:r w:rsidRPr="00F10150">
        <w:rPr>
          <w:b/>
          <w:bCs/>
          <w:sz w:val="24"/>
          <w:szCs w:val="24"/>
        </w:rPr>
        <w:t>Observation 1:</w:t>
      </w:r>
      <w:r>
        <w:rPr>
          <w:sz w:val="24"/>
          <w:szCs w:val="24"/>
        </w:rPr>
        <w:tab/>
        <w:t xml:space="preserve">Due to the carrier frequency offset between the TRP and the UE, carrier phase and carrier phase difference </w:t>
      </w:r>
      <w:r w:rsidRPr="0027292A">
        <w:rPr>
          <w:i/>
          <w:iCs/>
          <w:sz w:val="24"/>
          <w:szCs w:val="24"/>
        </w:rPr>
        <w:t>are not well-defined for measurement window sizes larger than one</w:t>
      </w:r>
      <w:r>
        <w:rPr>
          <w:sz w:val="24"/>
          <w:szCs w:val="24"/>
        </w:rPr>
        <w:t>.</w:t>
      </w:r>
    </w:p>
    <w:p w14:paraId="34645A08" w14:textId="77777777" w:rsidR="00087866" w:rsidRPr="00DD0783" w:rsidRDefault="00087866" w:rsidP="00087866">
      <w:pPr>
        <w:ind w:left="1620" w:hanging="1620"/>
        <w:jc w:val="both"/>
        <w:rPr>
          <w:sz w:val="24"/>
          <w:szCs w:val="24"/>
        </w:rPr>
      </w:pPr>
      <w:r w:rsidRPr="003F297A">
        <w:rPr>
          <w:b/>
          <w:bCs/>
          <w:sz w:val="24"/>
          <w:szCs w:val="24"/>
        </w:rPr>
        <w:t>Observation 2:</w:t>
      </w:r>
      <w:r>
        <w:rPr>
          <w:sz w:val="24"/>
          <w:szCs w:val="24"/>
        </w:rPr>
        <w:tab/>
        <w:t>T</w:t>
      </w:r>
      <w:r w:rsidRPr="00DD0783">
        <w:rPr>
          <w:sz w:val="24"/>
          <w:szCs w:val="24"/>
        </w:rPr>
        <w:t xml:space="preserve">he </w:t>
      </w:r>
      <w:r>
        <w:rPr>
          <w:sz w:val="24"/>
          <w:szCs w:val="24"/>
        </w:rPr>
        <w:t xml:space="preserve">maximum </w:t>
      </w:r>
      <w:r w:rsidRPr="00DD0783">
        <w:rPr>
          <w:sz w:val="24"/>
          <w:szCs w:val="24"/>
        </w:rPr>
        <w:t xml:space="preserve">symbol-to-symbol </w:t>
      </w:r>
      <w:r>
        <w:rPr>
          <w:sz w:val="24"/>
          <w:szCs w:val="24"/>
        </w:rPr>
        <w:t>rotation</w:t>
      </w:r>
      <w:r w:rsidRPr="00DD0783">
        <w:rPr>
          <w:sz w:val="24"/>
          <w:szCs w:val="24"/>
        </w:rPr>
        <w:t xml:space="preserve"> of the carrier phase of the TRP relative to the UE can be as large as</w:t>
      </w:r>
    </w:p>
    <w:p w14:paraId="08DEB9E1" w14:textId="77777777" w:rsidR="00087866" w:rsidRPr="00DD0783" w:rsidRDefault="00087866" w:rsidP="00087866">
      <w:pPr>
        <w:spacing w:after="120"/>
        <w:jc w:val="center"/>
        <w:rPr>
          <w:sz w:val="24"/>
          <w:szCs w:val="24"/>
        </w:rPr>
      </w:pPr>
      <m:oMathPara>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Δθ</m:t>
              </m:r>
            </m:e>
            <m:sub>
              <m:r>
                <m:rPr>
                  <m:sty m:val="p"/>
                </m:rPr>
                <w:rPr>
                  <w:rFonts w:ascii="Cambria Math" w:eastAsiaTheme="minorEastAsia" w:hAnsi="Cambria Math"/>
                  <w:sz w:val="24"/>
                  <w:szCs w:val="24"/>
                </w:rPr>
                <m:t>max</m:t>
              </m:r>
            </m:sub>
          </m:sSub>
          <m:r>
            <m:rPr>
              <m:sty m:val="p"/>
            </m:rPr>
            <w:rPr>
              <w:rFonts w:ascii="Cambria Math" w:eastAsiaTheme="minorEastAsia" w:hAnsi="Cambria Math"/>
              <w:sz w:val="24"/>
              <w:szCs w:val="24"/>
            </w:rPr>
            <m:t>=</m:t>
          </m:r>
          <m:r>
            <w:rPr>
              <w:rFonts w:ascii="Cambria Math" w:hAnsi="Cambria Math"/>
              <w:sz w:val="24"/>
              <w:szCs w:val="24"/>
            </w:rPr>
            <m:t xml:space="preserve">5.1 </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-μ</m:t>
              </m:r>
            </m:sup>
          </m:sSup>
          <m:r>
            <w:rPr>
              <w:rFonts w:ascii="Cambria Math" w:hAnsi="Cambria Math"/>
              <w:sz w:val="24"/>
              <w:szCs w:val="24"/>
            </w:rPr>
            <m:t xml:space="preserve"> </m:t>
          </m:r>
          <m:r>
            <m:rPr>
              <m:sty m:val="p"/>
            </m:rPr>
            <w:rPr>
              <w:rFonts w:ascii="Cambria Math" w:hAnsi="Cambria Math"/>
              <w:sz w:val="24"/>
              <w:szCs w:val="24"/>
            </w:rPr>
            <m:t>degrees/symbol</m:t>
          </m:r>
        </m:oMath>
      </m:oMathPara>
    </w:p>
    <w:p w14:paraId="638D9F77" w14:textId="77777777" w:rsidR="00087866" w:rsidRDefault="00087866" w:rsidP="00087866">
      <w:pPr>
        <w:ind w:left="1620"/>
        <w:jc w:val="both"/>
        <w:rPr>
          <w:sz w:val="24"/>
          <w:szCs w:val="24"/>
        </w:rPr>
      </w:pPr>
      <w:r w:rsidRPr="00DD0783">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c</m:t>
            </m:r>
          </m:sub>
        </m:sSub>
        <m:r>
          <w:rPr>
            <w:rFonts w:ascii="Cambria Math" w:hAnsi="Cambria Math"/>
            <w:sz w:val="24"/>
            <w:szCs w:val="24"/>
          </w:rPr>
          <m:t xml:space="preserve"> </m:t>
        </m:r>
      </m:oMath>
      <w:r w:rsidRPr="00DD0783">
        <w:rPr>
          <w:sz w:val="24"/>
          <w:szCs w:val="24"/>
        </w:rPr>
        <w:t xml:space="preserve"> is the carrier frequency in GHz</w:t>
      </w:r>
      <w:r>
        <w:rPr>
          <w:sz w:val="24"/>
          <w:szCs w:val="24"/>
        </w:rPr>
        <w:t xml:space="preserve"> and</w:t>
      </w:r>
      <w:r w:rsidRPr="00DD0783">
        <w:rPr>
          <w:sz w:val="24"/>
          <w:szCs w:val="24"/>
        </w:rPr>
        <w:t xml:space="preserve"> </w:t>
      </w:r>
      <m:oMath>
        <m:r>
          <w:rPr>
            <w:rFonts w:ascii="Cambria Math" w:hAnsi="Cambria Math"/>
            <w:sz w:val="24"/>
            <w:szCs w:val="24"/>
          </w:rPr>
          <m:t>μ</m:t>
        </m:r>
      </m:oMath>
      <w:r w:rsidRPr="00DD0783">
        <w:rPr>
          <w:sz w:val="24"/>
          <w:szCs w:val="24"/>
        </w:rPr>
        <w:t xml:space="preserve"> = 0, 1, 2, and 3 for subcarrier spacings of 15, 30, 60, and 120 kHz, respectively.</w:t>
      </w:r>
    </w:p>
    <w:p w14:paraId="34C10AEA" w14:textId="3F14C658" w:rsidR="003D73C6" w:rsidRPr="00657628" w:rsidRDefault="003D73C6" w:rsidP="003D73C6">
      <w:pPr>
        <w:spacing w:after="0"/>
        <w:ind w:left="1620" w:hanging="1620"/>
        <w:jc w:val="both"/>
        <w:rPr>
          <w:sz w:val="24"/>
          <w:szCs w:val="24"/>
        </w:rPr>
      </w:pPr>
      <w:r w:rsidRPr="00B93DD8">
        <w:rPr>
          <w:b/>
          <w:bCs/>
          <w:sz w:val="24"/>
          <w:szCs w:val="24"/>
        </w:rPr>
        <w:t>Observation 3:</w:t>
      </w:r>
      <w:r>
        <w:rPr>
          <w:b/>
          <w:bCs/>
          <w:sz w:val="24"/>
          <w:szCs w:val="24"/>
        </w:rPr>
        <w:tab/>
      </w:r>
      <w:r w:rsidR="00D05895">
        <w:rPr>
          <w:sz w:val="24"/>
          <w:szCs w:val="24"/>
        </w:rPr>
        <w:t>With the current agreement, t</w:t>
      </w:r>
      <w:r>
        <w:rPr>
          <w:sz w:val="24"/>
          <w:szCs w:val="24"/>
        </w:rPr>
        <w:t>he performance of the UE with PRS repetition will be unspecified</w:t>
      </w:r>
      <w:r w:rsidRPr="00657628">
        <w:rPr>
          <w:sz w:val="24"/>
          <w:szCs w:val="24"/>
        </w:rPr>
        <w:t>.</w:t>
      </w:r>
    </w:p>
    <w:p w14:paraId="7948015E" w14:textId="77777777" w:rsidR="003D73C6" w:rsidRDefault="003D73C6" w:rsidP="00FB607F">
      <w:pPr>
        <w:spacing w:after="0"/>
        <w:jc w:val="both"/>
        <w:rPr>
          <w:sz w:val="24"/>
          <w:szCs w:val="24"/>
        </w:rPr>
      </w:pPr>
    </w:p>
    <w:p w14:paraId="684F5ACE" w14:textId="77777777" w:rsidR="003D73C6" w:rsidRDefault="003D73C6" w:rsidP="003D73C6">
      <w:pPr>
        <w:spacing w:after="0"/>
        <w:ind w:left="1620" w:hanging="1620"/>
        <w:jc w:val="both"/>
        <w:rPr>
          <w:sz w:val="24"/>
          <w:szCs w:val="24"/>
        </w:rPr>
      </w:pPr>
      <w:r w:rsidRPr="00B93DD8">
        <w:rPr>
          <w:b/>
          <w:bCs/>
          <w:sz w:val="24"/>
          <w:szCs w:val="24"/>
        </w:rPr>
        <w:t xml:space="preserve">Observation </w:t>
      </w:r>
      <w:r>
        <w:rPr>
          <w:b/>
          <w:bCs/>
          <w:sz w:val="24"/>
          <w:szCs w:val="24"/>
        </w:rPr>
        <w:t>4</w:t>
      </w:r>
      <w:r w:rsidRPr="00B93DD8">
        <w:rPr>
          <w:b/>
          <w:bCs/>
          <w:sz w:val="24"/>
          <w:szCs w:val="24"/>
        </w:rPr>
        <w:t>:</w:t>
      </w:r>
      <w:r>
        <w:rPr>
          <w:b/>
          <w:bCs/>
          <w:sz w:val="24"/>
          <w:szCs w:val="24"/>
        </w:rPr>
        <w:tab/>
      </w:r>
      <w:r>
        <w:rPr>
          <w:sz w:val="24"/>
          <w:szCs w:val="24"/>
        </w:rPr>
        <w:t xml:space="preserve">With the current agreement, the measurement behavior of the UE when there is a frequency offset between the TRP and the UE (and which always exists in the field) is </w:t>
      </w:r>
      <w:r w:rsidRPr="00922096">
        <w:rPr>
          <w:i/>
          <w:iCs/>
          <w:sz w:val="24"/>
          <w:szCs w:val="24"/>
        </w:rPr>
        <w:t>both undefined and unspecified</w:t>
      </w:r>
      <w:r>
        <w:rPr>
          <w:sz w:val="24"/>
          <w:szCs w:val="24"/>
        </w:rPr>
        <w:t>.</w:t>
      </w:r>
    </w:p>
    <w:p w14:paraId="0E081D0E" w14:textId="77777777" w:rsidR="003D73C6" w:rsidRDefault="003D73C6" w:rsidP="00FB607F">
      <w:pPr>
        <w:spacing w:after="0"/>
        <w:jc w:val="both"/>
        <w:rPr>
          <w:sz w:val="24"/>
          <w:szCs w:val="24"/>
        </w:rPr>
      </w:pPr>
    </w:p>
    <w:p w14:paraId="176498EF" w14:textId="159DEA51" w:rsidR="003D73C6" w:rsidRDefault="003D73C6" w:rsidP="00FB607F">
      <w:pPr>
        <w:spacing w:after="0"/>
        <w:jc w:val="both"/>
        <w:rPr>
          <w:sz w:val="24"/>
          <w:szCs w:val="24"/>
        </w:rPr>
      </w:pPr>
      <w:r>
        <w:rPr>
          <w:sz w:val="24"/>
          <w:szCs w:val="24"/>
        </w:rPr>
        <w:t>Based on these observations, we have the following proposal:</w:t>
      </w:r>
    </w:p>
    <w:p w14:paraId="48BA9BF3" w14:textId="77777777" w:rsidR="003D73C6" w:rsidRDefault="003D73C6" w:rsidP="00FB607F">
      <w:pPr>
        <w:spacing w:after="0"/>
        <w:jc w:val="both"/>
        <w:rPr>
          <w:sz w:val="24"/>
          <w:szCs w:val="24"/>
        </w:rPr>
      </w:pPr>
    </w:p>
    <w:p w14:paraId="430E0C6F" w14:textId="1BC0209A" w:rsidR="003D73C6" w:rsidRPr="008365BE" w:rsidRDefault="00937743" w:rsidP="008365BE">
      <w:pPr>
        <w:ind w:left="1080" w:hanging="1080"/>
        <w:jc w:val="both"/>
        <w:rPr>
          <w:sz w:val="24"/>
          <w:szCs w:val="24"/>
        </w:rPr>
      </w:pPr>
      <w:r w:rsidRPr="00396BD8">
        <w:rPr>
          <w:b/>
          <w:bCs/>
          <w:sz w:val="24"/>
          <w:szCs w:val="24"/>
        </w:rPr>
        <w:lastRenderedPageBreak/>
        <w:t>Proposal:</w:t>
      </w:r>
      <w:r>
        <w:rPr>
          <w:sz w:val="24"/>
          <w:szCs w:val="24"/>
        </w:rPr>
        <w:t xml:space="preserve"> </w:t>
      </w:r>
      <w:r>
        <w:rPr>
          <w:sz w:val="24"/>
          <w:szCs w:val="24"/>
        </w:rPr>
        <w:tab/>
      </w:r>
      <w:r w:rsidRPr="00EC41FD">
        <w:rPr>
          <w:sz w:val="24"/>
          <w:szCs w:val="24"/>
        </w:rPr>
        <w:t>RSCPD accuracy requirement</w:t>
      </w:r>
      <w:r>
        <w:rPr>
          <w:sz w:val="24"/>
          <w:szCs w:val="24"/>
        </w:rPr>
        <w:t>s</w:t>
      </w:r>
      <w:r w:rsidRPr="00EC41FD">
        <w:rPr>
          <w:sz w:val="24"/>
          <w:szCs w:val="24"/>
        </w:rPr>
        <w:t xml:space="preserve"> and relative RSCP accuracy requirement</w:t>
      </w:r>
      <w:r>
        <w:rPr>
          <w:sz w:val="24"/>
          <w:szCs w:val="24"/>
        </w:rPr>
        <w:t>s be defined for scenarios with PRS repetition and with carrier frequency offsets.</w:t>
      </w: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2" w:name="_Hlk146665520"/>
      <w:r w:rsidRPr="004A388F">
        <w:rPr>
          <w:rFonts w:ascii="Arial" w:eastAsia="MS Gothic" w:hAnsi="Arial"/>
          <w:b/>
          <w:color w:val="000000"/>
          <w:kern w:val="28"/>
          <w:sz w:val="28"/>
          <w:lang w:eastAsia="ja-JP"/>
        </w:rPr>
        <w:t>References</w:t>
      </w:r>
      <w:bookmarkEnd w:id="2"/>
      <w:r w:rsidRPr="004A388F">
        <w:rPr>
          <w:rFonts w:ascii="Arial" w:eastAsia="MS Gothic" w:hAnsi="Arial"/>
          <w:b/>
          <w:color w:val="000000"/>
          <w:kern w:val="28"/>
          <w:sz w:val="28"/>
          <w:lang w:eastAsia="ja-JP"/>
        </w:rPr>
        <w:tab/>
      </w:r>
    </w:p>
    <w:p w14:paraId="1B1EFC60" w14:textId="173A11E6" w:rsidR="00732B18" w:rsidRPr="00024326"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0B076814" w:rsid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001104AD">
        <w:rPr>
          <w:rFonts w:eastAsia="MS Gothic"/>
          <w:sz w:val="22"/>
          <w:szCs w:val="22"/>
          <w:lang w:eastAsia="ja-JP"/>
        </w:rPr>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E14A6F9" w14:textId="42E27527" w:rsidR="00CC205D" w:rsidRDefault="001104AD" w:rsidP="00CC205D">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sidR="00CC205D">
        <w:rPr>
          <w:rFonts w:eastAsia="MS Gothic"/>
          <w:sz w:val="22"/>
          <w:szCs w:val="22"/>
          <w:lang w:eastAsia="ja-JP"/>
        </w:rPr>
        <w:t>,”</w:t>
      </w:r>
      <w:r w:rsidR="00CC205D" w:rsidRPr="00E46C1F">
        <w:t xml:space="preserve"> </w:t>
      </w:r>
      <w:r w:rsidRPr="001104AD">
        <w:rPr>
          <w:rFonts w:eastAsia="MS Gothic"/>
          <w:sz w:val="22"/>
          <w:szCs w:val="22"/>
          <w:lang w:eastAsia="ja-JP"/>
        </w:rPr>
        <w:t>Carrier Frequency Offset Correction for CPP</w:t>
      </w:r>
      <w:r w:rsidR="00CC205D">
        <w:rPr>
          <w:rFonts w:eastAsia="MS Gothic"/>
          <w:sz w:val="22"/>
          <w:szCs w:val="22"/>
          <w:lang w:eastAsia="ja-JP"/>
        </w:rPr>
        <w:t>,” Lenovo, Motorola Mobility, RAN4#108bis.</w:t>
      </w:r>
    </w:p>
    <w:p w14:paraId="11FBA562" w14:textId="4FF39FD6" w:rsidR="00786325" w:rsidRDefault="00202E01" w:rsidP="00786325">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bookmarkStart w:id="3" w:name="_Hlk163436045"/>
      <w:r w:rsidRPr="00202E01">
        <w:rPr>
          <w:rFonts w:eastAsia="MS Gothic"/>
          <w:sz w:val="22"/>
          <w:szCs w:val="22"/>
          <w:lang w:eastAsia="ja-JP"/>
        </w:rPr>
        <w:t>Correction of Carrier Phase Measurement Errors Due to Carrier Frequency Offsets</w:t>
      </w:r>
      <w:bookmarkEnd w:id="3"/>
      <w:r>
        <w:rPr>
          <w:rFonts w:eastAsia="MS Gothic"/>
          <w:sz w:val="22"/>
          <w:szCs w:val="22"/>
          <w:lang w:eastAsia="ja-JP"/>
        </w:rPr>
        <w:t>,” Lenovo, Motorola Mobility, RAN4#109.</w:t>
      </w:r>
    </w:p>
    <w:p w14:paraId="2A02C53C" w14:textId="5AD54F29" w:rsidR="000114CA" w:rsidRPr="003F6EAB" w:rsidRDefault="000114CA" w:rsidP="000114CA">
      <w:pPr>
        <w:numPr>
          <w:ilvl w:val="0"/>
          <w:numId w:val="20"/>
        </w:numPr>
        <w:spacing w:after="60"/>
        <w:ind w:left="418" w:hanging="418"/>
        <w:rPr>
          <w:rFonts w:eastAsia="MS Gothic"/>
          <w:sz w:val="22"/>
          <w:szCs w:val="22"/>
          <w:lang w:eastAsia="ja-JP"/>
        </w:rPr>
      </w:pPr>
      <w:r w:rsidRPr="00024326">
        <w:rPr>
          <w:sz w:val="22"/>
          <w:szCs w:val="22"/>
        </w:rPr>
        <w:t>R4-2402603</w:t>
      </w:r>
      <w:r>
        <w:rPr>
          <w:sz w:val="22"/>
          <w:szCs w:val="22"/>
        </w:rPr>
        <w:t>, “</w:t>
      </w:r>
      <w:r w:rsidRPr="00024326">
        <w:rPr>
          <w:sz w:val="22"/>
          <w:szCs w:val="22"/>
        </w:rPr>
        <w:t>Positioning Error Due to Carrier Frequency Offset</w:t>
      </w:r>
      <w:r>
        <w:rPr>
          <w:sz w:val="22"/>
          <w:szCs w:val="22"/>
        </w:rPr>
        <w:t>,” Lenovo, RAN4#110.</w:t>
      </w:r>
    </w:p>
    <w:p w14:paraId="59BF296A" w14:textId="5BFB7A99" w:rsidR="003F6EAB" w:rsidRPr="00A4669F" w:rsidRDefault="003F6EAB" w:rsidP="003F6EAB">
      <w:pPr>
        <w:numPr>
          <w:ilvl w:val="0"/>
          <w:numId w:val="20"/>
        </w:numPr>
        <w:spacing w:after="60"/>
        <w:ind w:left="418" w:hanging="418"/>
        <w:rPr>
          <w:rFonts w:eastAsia="MS Gothic"/>
          <w:sz w:val="22"/>
          <w:szCs w:val="22"/>
          <w:lang w:eastAsia="ja-JP"/>
        </w:rPr>
      </w:pPr>
      <w:r w:rsidRPr="003F6EAB">
        <w:rPr>
          <w:sz w:val="22"/>
          <w:szCs w:val="22"/>
        </w:rPr>
        <w:t>R4-2405873</w:t>
      </w:r>
      <w:r>
        <w:rPr>
          <w:sz w:val="22"/>
          <w:szCs w:val="22"/>
        </w:rPr>
        <w:t>, “</w:t>
      </w:r>
      <w:r w:rsidRPr="003F6EAB">
        <w:rPr>
          <w:sz w:val="22"/>
          <w:szCs w:val="22"/>
        </w:rPr>
        <w:t>Correction of CPP Errors Due to Carrier Frequency Offsets</w:t>
      </w:r>
      <w:r>
        <w:rPr>
          <w:sz w:val="22"/>
          <w:szCs w:val="22"/>
        </w:rPr>
        <w:t>,” Lenovo, RAN4#110bis.</w:t>
      </w:r>
    </w:p>
    <w:p w14:paraId="53763C71" w14:textId="4D5D5EAB" w:rsidR="00A4669F" w:rsidRDefault="00A4669F" w:rsidP="003F6EAB">
      <w:pPr>
        <w:numPr>
          <w:ilvl w:val="0"/>
          <w:numId w:val="20"/>
        </w:numPr>
        <w:spacing w:after="60"/>
        <w:ind w:left="418" w:hanging="418"/>
        <w:rPr>
          <w:rFonts w:eastAsia="MS Gothic"/>
          <w:sz w:val="22"/>
          <w:szCs w:val="22"/>
          <w:lang w:eastAsia="ja-JP"/>
        </w:rPr>
      </w:pPr>
      <w:r w:rsidRPr="00A4669F">
        <w:rPr>
          <w:rFonts w:eastAsia="MS Gothic"/>
          <w:sz w:val="22"/>
          <w:szCs w:val="22"/>
          <w:lang w:eastAsia="ja-JP"/>
        </w:rPr>
        <w:t>R4-2409575</w:t>
      </w:r>
      <w:r>
        <w:rPr>
          <w:rFonts w:eastAsia="MS Gothic"/>
          <w:sz w:val="22"/>
          <w:szCs w:val="22"/>
          <w:lang w:eastAsia="ja-JP"/>
        </w:rPr>
        <w:t>, “</w:t>
      </w:r>
      <w:r w:rsidRPr="00A4669F">
        <w:rPr>
          <w:rFonts w:eastAsia="MS Gothic"/>
          <w:sz w:val="22"/>
          <w:szCs w:val="22"/>
          <w:lang w:eastAsia="ja-JP"/>
        </w:rPr>
        <w:t>Definition of Carrier Phase and Carrier Phase Difference with Carrier Frequency Offsets</w:t>
      </w:r>
      <w:r>
        <w:rPr>
          <w:rFonts w:eastAsia="MS Gothic"/>
          <w:sz w:val="22"/>
          <w:szCs w:val="22"/>
          <w:lang w:eastAsia="ja-JP"/>
        </w:rPr>
        <w:t>,” Lenovo RAN4#111.</w:t>
      </w:r>
    </w:p>
    <w:p w14:paraId="6EECB226" w14:textId="47045357" w:rsidR="00EE5E3E" w:rsidRPr="003F6EAB" w:rsidRDefault="00EE5E3E" w:rsidP="003F6EAB">
      <w:pPr>
        <w:numPr>
          <w:ilvl w:val="0"/>
          <w:numId w:val="20"/>
        </w:numPr>
        <w:spacing w:after="60"/>
        <w:ind w:left="418" w:hanging="418"/>
        <w:rPr>
          <w:rFonts w:eastAsia="MS Gothic"/>
          <w:sz w:val="22"/>
          <w:szCs w:val="22"/>
          <w:lang w:eastAsia="ja-JP"/>
        </w:rPr>
      </w:pPr>
      <w:r>
        <w:rPr>
          <w:rFonts w:eastAsia="MS Gothic"/>
          <w:sz w:val="22"/>
          <w:szCs w:val="22"/>
          <w:lang w:eastAsia="ja-JP"/>
        </w:rPr>
        <w:t>R4-2413461, “</w:t>
      </w:r>
      <w:r w:rsidRPr="00EE5E3E">
        <w:rPr>
          <w:rFonts w:eastAsia="MS Gothic"/>
          <w:sz w:val="22"/>
          <w:szCs w:val="22"/>
          <w:lang w:eastAsia="ja-JP"/>
        </w:rPr>
        <w:t>On the definition of Carrier Phase and the Impact of CFO on Averaging Carrier Phase Measurements</w:t>
      </w:r>
      <w:r>
        <w:rPr>
          <w:rFonts w:eastAsia="MS Gothic"/>
          <w:sz w:val="22"/>
          <w:szCs w:val="22"/>
          <w:lang w:eastAsia="ja-JP"/>
        </w:rPr>
        <w:t>,” Lenovo, RAN4#112.</w:t>
      </w:r>
    </w:p>
    <w:p w14:paraId="6774ADA5" w14:textId="26759F87" w:rsidR="00786325" w:rsidRPr="00786325" w:rsidRDefault="00024326" w:rsidP="00786325">
      <w:pPr>
        <w:numPr>
          <w:ilvl w:val="0"/>
          <w:numId w:val="20"/>
        </w:numPr>
        <w:spacing w:after="60"/>
        <w:ind w:left="418" w:hanging="418"/>
        <w:rPr>
          <w:rFonts w:eastAsia="MS Gothic"/>
          <w:sz w:val="22"/>
          <w:szCs w:val="22"/>
          <w:lang w:eastAsia="ja-JP"/>
        </w:rPr>
      </w:pPr>
      <w:r w:rsidRPr="00024326">
        <w:rPr>
          <w:rFonts w:eastAsia="MS Gothic"/>
          <w:sz w:val="22"/>
          <w:szCs w:val="22"/>
          <w:lang w:eastAsia="ja-JP"/>
        </w:rPr>
        <w:t>R4-2321459</w:t>
      </w:r>
      <w:r>
        <w:rPr>
          <w:rFonts w:eastAsia="MS Gothic"/>
          <w:sz w:val="22"/>
          <w:szCs w:val="22"/>
          <w:lang w:eastAsia="ja-JP"/>
        </w:rPr>
        <w:t>,”</w:t>
      </w:r>
      <w:r w:rsidRPr="00024326">
        <w:t xml:space="preserve"> </w:t>
      </w:r>
      <w:r w:rsidRPr="00024326">
        <w:rPr>
          <w:rFonts w:eastAsia="MS Gothic"/>
          <w:sz w:val="22"/>
          <w:szCs w:val="22"/>
          <w:lang w:eastAsia="ja-JP"/>
        </w:rPr>
        <w:t>Updated simulation assumptions for CPP measurement</w:t>
      </w:r>
      <w:r>
        <w:rPr>
          <w:rFonts w:eastAsia="MS Gothic"/>
          <w:sz w:val="22"/>
          <w:szCs w:val="22"/>
          <w:lang w:eastAsia="ja-JP"/>
        </w:rPr>
        <w:t>,” CATT, RAN4#109.</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526CE6B3" w14:textId="379B1DDE" w:rsidR="00AC6288" w:rsidRDefault="00AC6288" w:rsidP="00AC6288">
      <w:pPr>
        <w:jc w:val="both"/>
        <w:rPr>
          <w:b/>
          <w:bCs/>
          <w:sz w:val="22"/>
          <w:szCs w:val="22"/>
        </w:rPr>
      </w:pPr>
    </w:p>
    <w:p w14:paraId="2C3F84F3" w14:textId="6568F494" w:rsidR="00EE5E3E" w:rsidRPr="00EE5E3E" w:rsidRDefault="00B80180" w:rsidP="00AC6288">
      <w:pPr>
        <w:jc w:val="both"/>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EE5E3E">
        <w:rPr>
          <w:rFonts w:ascii="Arial" w:eastAsia="MS Gothic" w:hAnsi="Arial"/>
          <w:b/>
          <w:color w:val="000000"/>
          <w:kern w:val="28"/>
          <w:sz w:val="28"/>
          <w:lang w:eastAsia="ja-JP"/>
        </w:rPr>
        <w:t xml:space="preserve"> Simulation Scenarios from [9]</w:t>
      </w:r>
    </w:p>
    <w:p w14:paraId="3F699401" w14:textId="77777777" w:rsidR="00B80180" w:rsidRPr="003C55B3" w:rsidRDefault="00B80180" w:rsidP="00B80180">
      <w:pPr>
        <w:keepNext/>
        <w:keepLines/>
        <w:spacing w:before="60"/>
        <w:jc w:val="center"/>
        <w:rPr>
          <w:lang w:eastAsia="zh-CN"/>
        </w:rPr>
      </w:pPr>
      <w:r>
        <w:rPr>
          <w:b/>
        </w:rPr>
        <w:t xml:space="preserve">Table </w:t>
      </w:r>
      <w:r>
        <w:rPr>
          <w:b/>
          <w:lang w:val="en-US" w:eastAsia="zh-CN"/>
        </w:rPr>
        <w:t>1</w:t>
      </w:r>
      <w:r>
        <w:rPr>
          <w:b/>
          <w:lang w:eastAsia="zh-CN"/>
        </w:rPr>
        <w:t>:</w:t>
      </w:r>
      <w:r>
        <w:rPr>
          <w:b/>
        </w:rPr>
        <w:t xml:space="preserve"> </w:t>
      </w:r>
      <w:r>
        <w:rPr>
          <w:b/>
          <w:lang w:val="en-US"/>
        </w:rPr>
        <w:t xml:space="preserve">General </w:t>
      </w:r>
      <w:r w:rsidRPr="003C55B3">
        <w:rPr>
          <w:b/>
          <w:lang w:val="en-US"/>
        </w:rPr>
        <w:t>parameters</w:t>
      </w:r>
      <w:r w:rsidRPr="003C55B3">
        <w:rPr>
          <w:b/>
          <w:lang w:eastAsia="zh-CN"/>
        </w:rPr>
        <w:t xml:space="preserve"> (subset of Table 1 from [8])</w:t>
      </w:r>
    </w:p>
    <w:tbl>
      <w:tblPr>
        <w:tblStyle w:val="18"/>
        <w:tblW w:w="0" w:type="auto"/>
        <w:jc w:val="center"/>
        <w:tblLook w:val="04A0" w:firstRow="1" w:lastRow="0" w:firstColumn="1" w:lastColumn="0" w:noHBand="0" w:noVBand="1"/>
      </w:tblPr>
      <w:tblGrid>
        <w:gridCol w:w="2146"/>
        <w:gridCol w:w="1069"/>
        <w:gridCol w:w="893"/>
        <w:gridCol w:w="1596"/>
        <w:gridCol w:w="1560"/>
      </w:tblGrid>
      <w:tr w:rsidR="00B80180" w14:paraId="31444833"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505FBD02" w14:textId="77777777" w:rsidR="00B80180" w:rsidRDefault="00B80180" w:rsidP="00FD0EDD">
            <w:pPr>
              <w:spacing w:after="0"/>
              <w:jc w:val="center"/>
              <w:rPr>
                <w:b/>
                <w:sz w:val="18"/>
                <w:szCs w:val="18"/>
                <w:lang w:eastAsia="en-US"/>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03E2DCFB" w14:textId="77777777" w:rsidR="00B80180" w:rsidRDefault="00B80180" w:rsidP="00FD0EDD">
            <w:pPr>
              <w:spacing w:after="0"/>
              <w:jc w:val="center"/>
              <w:rPr>
                <w:b/>
                <w:sz w:val="18"/>
                <w:szCs w:val="18"/>
                <w:lang w:eastAsia="en-US"/>
              </w:rPr>
            </w:pPr>
            <w:r>
              <w:rPr>
                <w:b/>
                <w:sz w:val="18"/>
                <w:szCs w:val="18"/>
              </w:rPr>
              <w:t>Value</w:t>
            </w:r>
          </w:p>
        </w:tc>
      </w:tr>
      <w:tr w:rsidR="00B80180" w14:paraId="270EF388" w14:textId="77777777" w:rsidTr="00FD0EDD">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929D27" w14:textId="77777777" w:rsidR="00B80180" w:rsidRDefault="00B80180" w:rsidP="00FD0EDD">
            <w:pPr>
              <w:spacing w:after="0"/>
              <w:jc w:val="center"/>
              <w:rPr>
                <w:rFonts w:eastAsia="Malgun Gothic"/>
                <w:sz w:val="18"/>
                <w:szCs w:val="18"/>
                <w:lang w:eastAsia="zh-CN"/>
              </w:rPr>
            </w:pPr>
            <w:r>
              <w:rPr>
                <w:rFonts w:eastAsia="Malgun Gothic"/>
                <w:sz w:val="18"/>
                <w:szCs w:val="18"/>
                <w:lang w:eastAsia="zh-CN"/>
              </w:rPr>
              <w:t xml:space="preserve">SCS, RB </w:t>
            </w:r>
            <w:proofErr w:type="spellStart"/>
            <w:r>
              <w:rPr>
                <w:rFonts w:eastAsia="Malgun Gothic"/>
                <w:sz w:val="18"/>
                <w:szCs w:val="18"/>
                <w:lang w:eastAsia="zh-CN"/>
              </w:rPr>
              <w:t>num</w:t>
            </w:r>
            <w:proofErr w:type="spellEnd"/>
            <w:r>
              <w:rPr>
                <w:rFonts w:eastAsia="Malgun Gothic"/>
                <w:sz w:val="18"/>
                <w:szCs w:val="18"/>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4AA3A5BA" w14:textId="77777777" w:rsidR="00B80180" w:rsidRDefault="00B80180" w:rsidP="00FD0EDD">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0319B222" w14:textId="77777777" w:rsidR="00B80180" w:rsidRDefault="00B80180" w:rsidP="00FD0EDD">
            <w:pPr>
              <w:spacing w:after="0"/>
              <w:jc w:val="center"/>
              <w:rPr>
                <w:b/>
                <w:sz w:val="18"/>
                <w:szCs w:val="18"/>
                <w:lang w:eastAsia="en-US"/>
              </w:rPr>
            </w:pPr>
            <w:r>
              <w:rPr>
                <w:b/>
                <w:sz w:val="18"/>
                <w:szCs w:val="18"/>
              </w:rPr>
              <w:t xml:space="preserve">RB </w:t>
            </w:r>
            <w:proofErr w:type="spellStart"/>
            <w:r>
              <w:rPr>
                <w:b/>
                <w:sz w:val="18"/>
                <w:szCs w:val="18"/>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36280" w14:textId="77777777" w:rsidR="00B80180" w:rsidRDefault="00B80180" w:rsidP="00FD0EDD">
            <w:pPr>
              <w:spacing w:after="0"/>
              <w:jc w:val="center"/>
              <w:rPr>
                <w:b/>
                <w:sz w:val="18"/>
                <w:szCs w:val="18"/>
                <w:lang w:eastAsia="en-US"/>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4776790E" w14:textId="77777777" w:rsidR="00B80180" w:rsidRDefault="00B80180" w:rsidP="00FD0EDD">
            <w:pPr>
              <w:spacing w:after="0"/>
              <w:jc w:val="center"/>
              <w:rPr>
                <w:rFonts w:eastAsia="DengXian"/>
                <w:b/>
                <w:sz w:val="18"/>
                <w:szCs w:val="18"/>
                <w:lang w:eastAsia="zh-CN"/>
              </w:rPr>
            </w:pPr>
            <w:r>
              <w:rPr>
                <w:rFonts w:eastAsia="DengXian"/>
                <w:b/>
                <w:sz w:val="18"/>
                <w:szCs w:val="18"/>
                <w:lang w:eastAsia="zh-CN"/>
              </w:rPr>
              <w:t xml:space="preserve">Sample rate (Tc) </w:t>
            </w:r>
          </w:p>
        </w:tc>
      </w:tr>
      <w:tr w:rsidR="00B80180" w14:paraId="2DE0A539" w14:textId="77777777" w:rsidTr="00FD0E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170B7" w14:textId="77777777" w:rsidR="00B80180" w:rsidRDefault="00B80180" w:rsidP="00FD0EDD">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36DDAD2" w14:textId="77777777" w:rsidR="00B80180" w:rsidRDefault="00B80180" w:rsidP="00FD0EDD">
            <w:pPr>
              <w:spacing w:after="0"/>
              <w:jc w:val="center"/>
              <w:rPr>
                <w:sz w:val="18"/>
                <w:szCs w:val="18"/>
                <w:lang w:eastAsia="en-US"/>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087088ED" w14:textId="77777777" w:rsidR="00B80180" w:rsidRDefault="00B80180" w:rsidP="00FD0EDD">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6041AF62" w14:textId="77777777" w:rsidR="00B80180" w:rsidRDefault="00B80180" w:rsidP="00FD0EDD">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2F220C9" w14:textId="77777777" w:rsidR="00B80180" w:rsidRDefault="00B80180" w:rsidP="00FD0EDD">
            <w:pPr>
              <w:spacing w:after="0"/>
              <w:jc w:val="center"/>
              <w:rPr>
                <w:rFonts w:eastAsia="DengXian"/>
                <w:sz w:val="18"/>
                <w:szCs w:val="18"/>
                <w:lang w:eastAsia="zh-CN"/>
              </w:rPr>
            </w:pPr>
            <w:r>
              <w:rPr>
                <w:rFonts w:eastAsia="DengXian"/>
                <w:sz w:val="18"/>
                <w:szCs w:val="18"/>
                <w:lang w:eastAsia="zh-CN"/>
              </w:rPr>
              <w:t>128</w:t>
            </w:r>
          </w:p>
        </w:tc>
      </w:tr>
      <w:tr w:rsidR="00B80180" w14:paraId="31A08F37" w14:textId="77777777" w:rsidTr="00FD0E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F4C42" w14:textId="77777777" w:rsidR="00B80180" w:rsidRDefault="00B80180" w:rsidP="00FD0EDD">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3D92" w14:textId="77777777" w:rsidR="00B80180" w:rsidRDefault="00B80180" w:rsidP="00FD0EDD">
            <w:pPr>
              <w:spacing w:after="0"/>
              <w:rPr>
                <w:rFonts w:eastAsia="MS Mincho"/>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07FC95B" w14:textId="77777777" w:rsidR="00B80180" w:rsidRDefault="00B80180" w:rsidP="00FD0EDD">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615C6E31" w14:textId="77777777" w:rsidR="00B80180" w:rsidRDefault="00B80180" w:rsidP="00FD0EDD">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31FC283E" w14:textId="77777777" w:rsidR="00B80180" w:rsidRDefault="00B80180" w:rsidP="00FD0EDD">
            <w:pPr>
              <w:spacing w:after="0"/>
              <w:jc w:val="center"/>
              <w:rPr>
                <w:rFonts w:eastAsia="DengXian"/>
                <w:sz w:val="18"/>
                <w:szCs w:val="18"/>
                <w:lang w:eastAsia="zh-CN"/>
              </w:rPr>
            </w:pPr>
            <w:r>
              <w:rPr>
                <w:rFonts w:eastAsia="DengXian"/>
                <w:sz w:val="18"/>
                <w:szCs w:val="18"/>
                <w:lang w:eastAsia="zh-CN"/>
              </w:rPr>
              <w:t>128</w:t>
            </w:r>
          </w:p>
        </w:tc>
      </w:tr>
      <w:tr w:rsidR="00B80180" w14:paraId="3EAA628A"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77A30FC3" w14:textId="77777777" w:rsidR="00B80180" w:rsidRDefault="00B80180" w:rsidP="00FD0EDD">
            <w:pPr>
              <w:spacing w:after="0"/>
              <w:jc w:val="center"/>
              <w:rPr>
                <w:sz w:val="18"/>
                <w:szCs w:val="18"/>
                <w:lang w:eastAsia="en-US"/>
              </w:rPr>
            </w:pPr>
            <w:r>
              <w:rPr>
                <w:sz w:val="18"/>
                <w:szCs w:val="18"/>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45A0A36D" w14:textId="77777777" w:rsidR="00B80180" w:rsidRDefault="00B80180" w:rsidP="00FD0EDD">
            <w:pPr>
              <w:spacing w:after="0"/>
              <w:jc w:val="center"/>
              <w:rPr>
                <w:sz w:val="18"/>
                <w:szCs w:val="18"/>
                <w:lang w:eastAsia="en-US"/>
              </w:rPr>
            </w:pPr>
            <w:r>
              <w:rPr>
                <w:sz w:val="18"/>
                <w:szCs w:val="18"/>
              </w:rPr>
              <w:t>4</w:t>
            </w:r>
          </w:p>
        </w:tc>
      </w:tr>
      <w:tr w:rsidR="00B80180" w14:paraId="3258713F"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29932F16" w14:textId="77777777" w:rsidR="00B80180" w:rsidRDefault="00B80180" w:rsidP="00FD0EDD">
            <w:pPr>
              <w:spacing w:after="0"/>
              <w:jc w:val="center"/>
              <w:rPr>
                <w:sz w:val="18"/>
                <w:szCs w:val="18"/>
                <w:lang w:eastAsia="en-US"/>
              </w:rPr>
            </w:pPr>
            <w:r>
              <w:rPr>
                <w:sz w:val="18"/>
                <w:szCs w:val="18"/>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0E822880" w14:textId="77777777" w:rsidR="00B80180" w:rsidRDefault="00B80180" w:rsidP="00FD0EDD">
            <w:pPr>
              <w:spacing w:after="0"/>
              <w:jc w:val="center"/>
              <w:rPr>
                <w:sz w:val="18"/>
                <w:szCs w:val="18"/>
                <w:lang w:eastAsia="en-US"/>
              </w:rPr>
            </w:pPr>
            <w:r>
              <w:rPr>
                <w:sz w:val="18"/>
                <w:szCs w:val="18"/>
              </w:rPr>
              <w:t>4</w:t>
            </w:r>
          </w:p>
        </w:tc>
      </w:tr>
      <w:tr w:rsidR="00B80180" w14:paraId="35AB0127"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05FD40F4" w14:textId="77777777" w:rsidR="00B80180" w:rsidRDefault="00B80180" w:rsidP="00FD0EDD">
            <w:pPr>
              <w:spacing w:after="0"/>
              <w:jc w:val="center"/>
              <w:rPr>
                <w:sz w:val="18"/>
                <w:szCs w:val="18"/>
                <w:lang w:eastAsia="en-US"/>
              </w:rPr>
            </w:pPr>
            <w:r>
              <w:rPr>
                <w:sz w:val="18"/>
                <w:szCs w:val="18"/>
              </w:rPr>
              <w:t>Number of samples</w:t>
            </w:r>
          </w:p>
        </w:tc>
        <w:tc>
          <w:tcPr>
            <w:tcW w:w="0" w:type="auto"/>
            <w:gridSpan w:val="4"/>
            <w:tcBorders>
              <w:top w:val="single" w:sz="4" w:space="0" w:color="auto"/>
              <w:left w:val="single" w:sz="4" w:space="0" w:color="auto"/>
              <w:bottom w:val="single" w:sz="4" w:space="0" w:color="auto"/>
              <w:right w:val="single" w:sz="4" w:space="0" w:color="auto"/>
            </w:tcBorders>
            <w:hideMark/>
          </w:tcPr>
          <w:p w14:paraId="5FB1738E" w14:textId="77777777" w:rsidR="00B80180" w:rsidRDefault="00B80180" w:rsidP="00FD0EDD">
            <w:pPr>
              <w:spacing w:after="0"/>
              <w:jc w:val="center"/>
              <w:rPr>
                <w:sz w:val="18"/>
                <w:szCs w:val="18"/>
                <w:lang w:eastAsia="en-US"/>
              </w:rPr>
            </w:pPr>
            <w:r>
              <w:rPr>
                <w:rFonts w:hint="eastAsia"/>
                <w:sz w:val="18"/>
                <w:szCs w:val="18"/>
                <w:lang w:eastAsia="zh-CN"/>
              </w:rPr>
              <w:t xml:space="preserve">1, </w:t>
            </w:r>
            <w:r>
              <w:rPr>
                <w:sz w:val="18"/>
                <w:szCs w:val="18"/>
              </w:rPr>
              <w:t>4</w:t>
            </w:r>
          </w:p>
        </w:tc>
      </w:tr>
      <w:tr w:rsidR="00B80180" w14:paraId="564F50B7"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7C580497" w14:textId="77777777" w:rsidR="00B80180" w:rsidRDefault="00B80180" w:rsidP="00FD0EDD">
            <w:pPr>
              <w:spacing w:after="0"/>
              <w:jc w:val="center"/>
              <w:rPr>
                <w:sz w:val="18"/>
                <w:szCs w:val="18"/>
                <w:lang w:eastAsia="en-US"/>
              </w:rPr>
            </w:pPr>
            <w:r>
              <w:rPr>
                <w:rFonts w:eastAsia="Batang"/>
                <w:sz w:val="18"/>
                <w:szCs w:val="18"/>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57B50360" w14:textId="77777777" w:rsidR="00B80180" w:rsidRDefault="00B80180" w:rsidP="00FD0EDD">
            <w:pPr>
              <w:spacing w:after="0"/>
              <w:jc w:val="center"/>
              <w:rPr>
                <w:rFonts w:eastAsia="DengXian"/>
                <w:sz w:val="18"/>
                <w:szCs w:val="18"/>
                <w:lang w:eastAsia="zh-CN"/>
              </w:rPr>
            </w:pPr>
            <w:r>
              <w:rPr>
                <w:rFonts w:eastAsia="DengXian"/>
                <w:sz w:val="18"/>
                <w:szCs w:val="18"/>
                <w:lang w:eastAsia="zh-CN"/>
              </w:rPr>
              <w:t>40ms</w:t>
            </w:r>
            <w:r>
              <w:rPr>
                <w:rFonts w:eastAsia="DengXian" w:hint="eastAsia"/>
                <w:sz w:val="18"/>
                <w:szCs w:val="18"/>
                <w:lang w:eastAsia="zh-CN"/>
              </w:rPr>
              <w:t>, 200ms</w:t>
            </w:r>
          </w:p>
        </w:tc>
      </w:tr>
      <w:tr w:rsidR="00B80180" w14:paraId="0F094E11"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3BD86A53" w14:textId="77777777" w:rsidR="00B80180" w:rsidRDefault="00B80180" w:rsidP="00FD0EDD">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14:paraId="7873D6EE" w14:textId="77777777" w:rsidR="00B80180" w:rsidRDefault="00B80180" w:rsidP="00FD0EDD">
            <w:pPr>
              <w:spacing w:after="0"/>
              <w:jc w:val="center"/>
              <w:rPr>
                <w:rFonts w:eastAsiaTheme="minorEastAsia"/>
                <w:sz w:val="18"/>
                <w:szCs w:val="18"/>
                <w:lang w:eastAsia="zh-CN"/>
              </w:rPr>
            </w:pPr>
            <w:r>
              <w:rPr>
                <w:rFonts w:eastAsiaTheme="minorEastAsia"/>
                <w:sz w:val="18"/>
                <w:szCs w:val="18"/>
                <w:lang w:eastAsia="zh-CN"/>
              </w:rPr>
              <w:t>Realistic</w:t>
            </w:r>
          </w:p>
        </w:tc>
      </w:tr>
      <w:tr w:rsidR="00B80180" w14:paraId="246BDF17" w14:textId="77777777" w:rsidTr="00FD0EDD">
        <w:trPr>
          <w:jc w:val="center"/>
        </w:trPr>
        <w:tc>
          <w:tcPr>
            <w:tcW w:w="0" w:type="auto"/>
            <w:tcBorders>
              <w:top w:val="single" w:sz="4" w:space="0" w:color="auto"/>
              <w:left w:val="single" w:sz="4" w:space="0" w:color="auto"/>
              <w:bottom w:val="single" w:sz="4" w:space="0" w:color="auto"/>
              <w:right w:val="single" w:sz="4" w:space="0" w:color="auto"/>
            </w:tcBorders>
            <w:hideMark/>
          </w:tcPr>
          <w:p w14:paraId="7304A156" w14:textId="77777777" w:rsidR="00B80180" w:rsidRDefault="00B80180" w:rsidP="00FD0EDD">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14:paraId="13AE652B" w14:textId="77777777" w:rsidR="00B80180" w:rsidRDefault="00B80180" w:rsidP="00FD0EDD">
            <w:pPr>
              <w:spacing w:after="0"/>
              <w:jc w:val="center"/>
              <w:rPr>
                <w:rFonts w:eastAsiaTheme="minorEastAsia"/>
                <w:sz w:val="18"/>
                <w:szCs w:val="18"/>
                <w:lang w:eastAsia="zh-CN"/>
              </w:rPr>
            </w:pPr>
            <w:r>
              <w:rPr>
                <w:rFonts w:eastAsiaTheme="minorEastAsia"/>
                <w:sz w:val="18"/>
                <w:szCs w:val="18"/>
                <w:lang w:eastAsia="zh-CN"/>
              </w:rPr>
              <w:t>First path</w:t>
            </w:r>
          </w:p>
        </w:tc>
      </w:tr>
      <w:tr w:rsidR="00B80180" w14:paraId="79EC8A6B" w14:textId="77777777" w:rsidTr="00FD0ED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95A3F3C" w14:textId="77777777" w:rsidR="00B80180" w:rsidRDefault="00B80180" w:rsidP="00FD0EDD">
            <w:pPr>
              <w:spacing w:after="0"/>
              <w:rPr>
                <w:sz w:val="18"/>
                <w:szCs w:val="18"/>
                <w:lang w:eastAsia="en-US"/>
              </w:rPr>
            </w:pPr>
            <w:r>
              <w:rPr>
                <w:sz w:val="18"/>
                <w:szCs w:val="18"/>
              </w:rPr>
              <w:t>NOTE 1: Repetition 4 is achieved by PRS in 4 consecutive slots</w:t>
            </w:r>
            <w:r>
              <w:t xml:space="preserve"> with </w:t>
            </w:r>
            <w:r>
              <w:rPr>
                <w:sz w:val="18"/>
                <w:szCs w:val="18"/>
              </w:rPr>
              <w:t>PRS-</w:t>
            </w:r>
            <w:proofErr w:type="spellStart"/>
            <w:r>
              <w:rPr>
                <w:sz w:val="18"/>
                <w:szCs w:val="18"/>
              </w:rPr>
              <w:t>ResourceTimeGap</w:t>
            </w:r>
            <w:proofErr w:type="spellEnd"/>
            <w:r>
              <w:rPr>
                <w:sz w:val="18"/>
                <w:szCs w:val="18"/>
              </w:rPr>
              <w:t>=1.</w:t>
            </w:r>
          </w:p>
          <w:p w14:paraId="7638BE61" w14:textId="77777777" w:rsidR="00B80180" w:rsidRDefault="00B80180" w:rsidP="00FD0EDD">
            <w:pPr>
              <w:spacing w:after="0"/>
              <w:rPr>
                <w:sz w:val="18"/>
                <w:szCs w:val="18"/>
                <w:lang w:eastAsia="en-US"/>
              </w:rPr>
            </w:pPr>
            <w:r>
              <w:rPr>
                <w:rFonts w:eastAsia="Batang"/>
                <w:sz w:val="18"/>
              </w:rPr>
              <w:t>NOTE 2: Companies are encouraged to check suitability of the parameters and the values.</w:t>
            </w:r>
          </w:p>
        </w:tc>
      </w:tr>
    </w:tbl>
    <w:p w14:paraId="02871C64" w14:textId="77777777" w:rsidR="00B80180" w:rsidRPr="007B61A0" w:rsidRDefault="00B80180" w:rsidP="00B80180">
      <w:pPr>
        <w:spacing w:after="120"/>
        <w:jc w:val="both"/>
        <w:rPr>
          <w:b/>
          <w:bCs/>
          <w:sz w:val="22"/>
          <w:szCs w:val="22"/>
        </w:rPr>
      </w:pPr>
    </w:p>
    <w:p w14:paraId="1458E300" w14:textId="77777777" w:rsidR="00B80180" w:rsidRPr="003C55B3" w:rsidRDefault="00B80180" w:rsidP="00B80180">
      <w:pPr>
        <w:keepNext/>
        <w:keepLines/>
        <w:spacing w:before="60"/>
        <w:jc w:val="center"/>
        <w:rPr>
          <w:b/>
          <w:lang w:val="en-US"/>
        </w:rPr>
      </w:pPr>
      <w:r>
        <w:rPr>
          <w:sz w:val="22"/>
          <w:szCs w:val="22"/>
        </w:rPr>
        <w:tab/>
      </w:r>
      <w:r>
        <w:rPr>
          <w:sz w:val="22"/>
          <w:szCs w:val="22"/>
        </w:rPr>
        <w:tab/>
      </w:r>
      <w:r>
        <w:rPr>
          <w:b/>
        </w:rPr>
        <w:t xml:space="preserve">Table </w:t>
      </w:r>
      <w:r>
        <w:rPr>
          <w:b/>
          <w:lang w:val="en-US" w:eastAsia="zh-CN"/>
        </w:rPr>
        <w:t>2</w:t>
      </w:r>
      <w:r>
        <w:rPr>
          <w:b/>
          <w:lang w:eastAsia="zh-CN"/>
        </w:rPr>
        <w:t>:</w:t>
      </w:r>
      <w:r>
        <w:rPr>
          <w:b/>
        </w:rPr>
        <w:t xml:space="preserve"> </w:t>
      </w:r>
      <w:r>
        <w:rPr>
          <w:b/>
          <w:lang w:val="en-US"/>
        </w:rPr>
        <w:t>PRS transmission configuration parameters (subset of Table 2 from [8])</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B80180" w14:paraId="3A7D0263"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31093319" w14:textId="77777777" w:rsidR="00B80180" w:rsidRDefault="00B80180" w:rsidP="00FD0EDD">
            <w:pPr>
              <w:keepNext/>
              <w:keepLines/>
              <w:spacing w:after="0" w:line="256" w:lineRule="auto"/>
              <w:jc w:val="center"/>
              <w:rPr>
                <w:rFonts w:eastAsia="Batang"/>
                <w:b/>
                <w:sz w:val="18"/>
              </w:rPr>
            </w:pPr>
            <w:r>
              <w:rPr>
                <w:rFonts w:eastAsia="Batang"/>
                <w:b/>
                <w:sz w:val="18"/>
              </w:rPr>
              <w:t>Parameter</w:t>
            </w:r>
          </w:p>
        </w:tc>
        <w:tc>
          <w:tcPr>
            <w:tcW w:w="6058" w:type="dxa"/>
            <w:tcBorders>
              <w:top w:val="single" w:sz="4" w:space="0" w:color="auto"/>
              <w:left w:val="single" w:sz="4" w:space="0" w:color="auto"/>
              <w:bottom w:val="single" w:sz="4" w:space="0" w:color="auto"/>
              <w:right w:val="single" w:sz="4" w:space="0" w:color="auto"/>
            </w:tcBorders>
            <w:vAlign w:val="center"/>
            <w:hideMark/>
          </w:tcPr>
          <w:p w14:paraId="48FA041F" w14:textId="77777777" w:rsidR="00B80180" w:rsidRDefault="00B80180" w:rsidP="00FD0EDD">
            <w:pPr>
              <w:keepNext/>
              <w:keepLines/>
              <w:spacing w:after="0" w:line="256" w:lineRule="auto"/>
              <w:jc w:val="center"/>
              <w:rPr>
                <w:rFonts w:eastAsia="Batang"/>
                <w:b/>
                <w:sz w:val="18"/>
              </w:rPr>
            </w:pPr>
            <w:r>
              <w:rPr>
                <w:rFonts w:eastAsia="Batang"/>
                <w:b/>
                <w:sz w:val="18"/>
              </w:rPr>
              <w:t>Value</w:t>
            </w:r>
          </w:p>
        </w:tc>
      </w:tr>
      <w:tr w:rsidR="00B80180" w14:paraId="4FC83479" w14:textId="77777777" w:rsidTr="00FD0EDD">
        <w:tc>
          <w:tcPr>
            <w:tcW w:w="3184" w:type="dxa"/>
            <w:tcBorders>
              <w:top w:val="single" w:sz="4" w:space="0" w:color="auto"/>
              <w:left w:val="single" w:sz="4" w:space="0" w:color="auto"/>
              <w:bottom w:val="single" w:sz="4" w:space="0" w:color="auto"/>
              <w:right w:val="single" w:sz="4" w:space="0" w:color="auto"/>
            </w:tcBorders>
            <w:vAlign w:val="center"/>
          </w:tcPr>
          <w:p w14:paraId="68D163BC" w14:textId="77777777" w:rsidR="00B80180" w:rsidRDefault="00B80180" w:rsidP="00FD0EDD">
            <w:pPr>
              <w:keepNext/>
              <w:keepLines/>
              <w:spacing w:after="0" w:line="256" w:lineRule="auto"/>
              <w:jc w:val="center"/>
              <w:rPr>
                <w:rFonts w:eastAsia="Batang"/>
                <w:b/>
                <w:sz w:val="18"/>
              </w:rPr>
            </w:pPr>
          </w:p>
        </w:tc>
        <w:tc>
          <w:tcPr>
            <w:tcW w:w="6058" w:type="dxa"/>
            <w:tcBorders>
              <w:top w:val="single" w:sz="4" w:space="0" w:color="auto"/>
              <w:left w:val="single" w:sz="4" w:space="0" w:color="auto"/>
              <w:bottom w:val="single" w:sz="4" w:space="0" w:color="auto"/>
              <w:right w:val="single" w:sz="4" w:space="0" w:color="auto"/>
            </w:tcBorders>
            <w:vAlign w:val="center"/>
            <w:hideMark/>
          </w:tcPr>
          <w:p w14:paraId="43EBFFFC" w14:textId="77777777" w:rsidR="00B80180" w:rsidRDefault="00B80180" w:rsidP="00FD0EDD">
            <w:pPr>
              <w:keepNext/>
              <w:keepLines/>
              <w:spacing w:after="0" w:line="256" w:lineRule="auto"/>
              <w:jc w:val="center"/>
              <w:rPr>
                <w:rFonts w:eastAsia="Batang"/>
                <w:b/>
                <w:sz w:val="18"/>
              </w:rPr>
            </w:pPr>
            <w:r>
              <w:rPr>
                <w:rFonts w:eastAsia="Batang"/>
                <w:b/>
                <w:sz w:val="18"/>
              </w:rPr>
              <w:t>FR1</w:t>
            </w:r>
          </w:p>
        </w:tc>
      </w:tr>
      <w:tr w:rsidR="00B80180" w14:paraId="0097054C"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4E91DC33" w14:textId="77777777" w:rsidR="00B80180" w:rsidRDefault="00B80180" w:rsidP="00FD0EDD">
            <w:pPr>
              <w:keepNext/>
              <w:keepLines/>
              <w:spacing w:after="0" w:line="256" w:lineRule="auto"/>
              <w:rPr>
                <w:rFonts w:eastAsia="Batang"/>
                <w:sz w:val="18"/>
              </w:rPr>
            </w:pPr>
            <w:r>
              <w:rPr>
                <w:rFonts w:eastAsia="Batang"/>
                <w:sz w:val="18"/>
              </w:rPr>
              <w:t>Cell layout</w:t>
            </w:r>
          </w:p>
        </w:tc>
        <w:tc>
          <w:tcPr>
            <w:tcW w:w="6058" w:type="dxa"/>
            <w:tcBorders>
              <w:top w:val="single" w:sz="4" w:space="0" w:color="auto"/>
              <w:left w:val="single" w:sz="4" w:space="0" w:color="auto"/>
              <w:bottom w:val="single" w:sz="4" w:space="0" w:color="auto"/>
              <w:right w:val="single" w:sz="4" w:space="0" w:color="auto"/>
            </w:tcBorders>
            <w:vAlign w:val="center"/>
            <w:hideMark/>
          </w:tcPr>
          <w:p w14:paraId="4CB96CFD" w14:textId="77777777" w:rsidR="00B80180" w:rsidRDefault="00B80180" w:rsidP="00FD0EDD">
            <w:pPr>
              <w:keepNext/>
              <w:keepLines/>
              <w:spacing w:after="0" w:line="256" w:lineRule="auto"/>
              <w:rPr>
                <w:rFonts w:eastAsia="Batang"/>
                <w:sz w:val="18"/>
              </w:rPr>
            </w:pPr>
            <w:r>
              <w:rPr>
                <w:rFonts w:eastAsia="Batang" w:hint="eastAsia"/>
                <w:sz w:val="18"/>
                <w:lang w:eastAsia="zh-CN"/>
              </w:rPr>
              <w:t>3</w:t>
            </w:r>
            <w:r>
              <w:rPr>
                <w:rFonts w:eastAsia="Batang"/>
                <w:sz w:val="18"/>
              </w:rPr>
              <w:t xml:space="preserve"> cells at distinct locations: &lt;cell 1, cell 2</w:t>
            </w:r>
            <w:r>
              <w:rPr>
                <w:rFonts w:eastAsia="Batang" w:hint="eastAsia"/>
                <w:sz w:val="18"/>
                <w:lang w:eastAsia="zh-CN"/>
              </w:rPr>
              <w:t>, cell 3</w:t>
            </w:r>
            <w:r>
              <w:rPr>
                <w:rFonts w:eastAsia="Batang"/>
                <w:sz w:val="18"/>
              </w:rPr>
              <w:t>&gt;, where cell 1 is the reference cell</w:t>
            </w:r>
          </w:p>
        </w:tc>
      </w:tr>
      <w:tr w:rsidR="00B80180" w14:paraId="103D74D2"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3CB2F0DA" w14:textId="77777777" w:rsidR="00B80180" w:rsidRDefault="00B80180" w:rsidP="00FD0EDD">
            <w:pPr>
              <w:keepNext/>
              <w:keepLines/>
              <w:spacing w:after="0" w:line="256" w:lineRule="auto"/>
              <w:rPr>
                <w:rFonts w:eastAsia="Batang"/>
                <w:sz w:val="18"/>
              </w:rPr>
            </w:pPr>
            <w:r>
              <w:rPr>
                <w:rFonts w:eastAsia="Batang"/>
                <w:sz w:val="18"/>
              </w:rPr>
              <w:t>Network synchronization</w:t>
            </w:r>
          </w:p>
        </w:tc>
        <w:tc>
          <w:tcPr>
            <w:tcW w:w="6058" w:type="dxa"/>
            <w:tcBorders>
              <w:top w:val="single" w:sz="4" w:space="0" w:color="auto"/>
              <w:left w:val="single" w:sz="4" w:space="0" w:color="auto"/>
              <w:bottom w:val="single" w:sz="4" w:space="0" w:color="auto"/>
              <w:right w:val="single" w:sz="4" w:space="0" w:color="auto"/>
            </w:tcBorders>
            <w:vAlign w:val="center"/>
            <w:hideMark/>
          </w:tcPr>
          <w:p w14:paraId="37CEB689" w14:textId="77777777" w:rsidR="00B80180" w:rsidRPr="007B61A0" w:rsidRDefault="00B80180" w:rsidP="00FD0EDD">
            <w:pPr>
              <w:keepNext/>
              <w:keepLines/>
              <w:spacing w:after="0"/>
              <w:rPr>
                <w:rFonts w:eastAsia="Batang"/>
                <w:sz w:val="18"/>
              </w:rPr>
            </w:pPr>
            <w:r>
              <w:rPr>
                <w:rFonts w:eastAsia="Batang"/>
                <w:sz w:val="18"/>
              </w:rPr>
              <w:t>•</w:t>
            </w:r>
            <w:r>
              <w:rPr>
                <w:rFonts w:eastAsia="Batang" w:hint="eastAsia"/>
                <w:sz w:val="18"/>
                <w:lang w:eastAsia="zh-CN"/>
              </w:rPr>
              <w:t xml:space="preserve"> </w:t>
            </w:r>
            <w:r>
              <w:rPr>
                <w:rFonts w:eastAsia="Batang"/>
                <w:sz w:val="18"/>
              </w:rPr>
              <w:t>Synchronous</w:t>
            </w:r>
            <w:r>
              <w:rPr>
                <w:sz w:val="18"/>
                <w:lang w:eastAsia="zh-CN"/>
              </w:rPr>
              <w:t xml:space="preserve"> with time shifts &lt;0, 0, 3 us&gt;</w:t>
            </w:r>
          </w:p>
        </w:tc>
      </w:tr>
      <w:tr w:rsidR="00B80180" w14:paraId="55B97C73"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20B767F8" w14:textId="77777777" w:rsidR="00B80180" w:rsidRDefault="00B80180" w:rsidP="00FD0EDD">
            <w:pPr>
              <w:keepNext/>
              <w:keepLines/>
              <w:spacing w:after="0" w:line="256" w:lineRule="auto"/>
              <w:rPr>
                <w:rFonts w:eastAsia="Batang"/>
                <w:sz w:val="18"/>
              </w:rPr>
            </w:pPr>
            <w:r>
              <w:rPr>
                <w:rFonts w:eastAsia="Batang"/>
                <w:sz w:val="18"/>
              </w:rPr>
              <w:t>Duplex modes</w:t>
            </w:r>
          </w:p>
        </w:tc>
        <w:tc>
          <w:tcPr>
            <w:tcW w:w="6058" w:type="dxa"/>
            <w:tcBorders>
              <w:top w:val="single" w:sz="4" w:space="0" w:color="auto"/>
              <w:left w:val="single" w:sz="4" w:space="0" w:color="auto"/>
              <w:bottom w:val="single" w:sz="4" w:space="0" w:color="auto"/>
              <w:right w:val="single" w:sz="4" w:space="0" w:color="auto"/>
            </w:tcBorders>
            <w:vAlign w:val="center"/>
            <w:hideMark/>
          </w:tcPr>
          <w:p w14:paraId="371C5A1B" w14:textId="77777777" w:rsidR="00B80180" w:rsidRDefault="00B80180" w:rsidP="00FD0EDD">
            <w:pPr>
              <w:keepNext/>
              <w:keepLines/>
              <w:spacing w:after="0" w:line="256" w:lineRule="auto"/>
              <w:rPr>
                <w:rFonts w:eastAsia="Batang"/>
                <w:sz w:val="18"/>
              </w:rPr>
            </w:pPr>
            <w:r>
              <w:rPr>
                <w:rFonts w:eastAsia="Batang"/>
                <w:sz w:val="18"/>
              </w:rPr>
              <w:t>FDD</w:t>
            </w:r>
          </w:p>
        </w:tc>
      </w:tr>
      <w:tr w:rsidR="00B80180" w14:paraId="155E62A6" w14:textId="77777777" w:rsidTr="00FD0EDD">
        <w:tc>
          <w:tcPr>
            <w:tcW w:w="3184" w:type="dxa"/>
            <w:tcBorders>
              <w:top w:val="single" w:sz="4" w:space="0" w:color="auto"/>
              <w:left w:val="single" w:sz="4" w:space="0" w:color="auto"/>
              <w:bottom w:val="single" w:sz="4" w:space="0" w:color="auto"/>
              <w:right w:val="single" w:sz="4" w:space="0" w:color="auto"/>
            </w:tcBorders>
            <w:vAlign w:val="center"/>
          </w:tcPr>
          <w:p w14:paraId="47E81BEC" w14:textId="77777777" w:rsidR="00B80180" w:rsidRDefault="00B80180" w:rsidP="00FD0EDD">
            <w:pPr>
              <w:keepNext/>
              <w:keepLines/>
              <w:spacing w:after="0" w:line="256" w:lineRule="auto"/>
              <w:rPr>
                <w:rFonts w:eastAsia="Batang"/>
                <w:sz w:val="18"/>
              </w:rPr>
            </w:pPr>
            <w:r>
              <w:rPr>
                <w:rFonts w:eastAsia="Batang"/>
                <w:sz w:val="18"/>
              </w:rPr>
              <w:t>Carrier frequency / SCS / duplex mode</w:t>
            </w:r>
          </w:p>
        </w:tc>
        <w:tc>
          <w:tcPr>
            <w:tcW w:w="6058" w:type="dxa"/>
            <w:tcBorders>
              <w:top w:val="single" w:sz="4" w:space="0" w:color="auto"/>
              <w:left w:val="single" w:sz="4" w:space="0" w:color="auto"/>
              <w:bottom w:val="single" w:sz="4" w:space="0" w:color="auto"/>
              <w:right w:val="single" w:sz="4" w:space="0" w:color="auto"/>
            </w:tcBorders>
            <w:vAlign w:val="center"/>
          </w:tcPr>
          <w:p w14:paraId="2E8405E7" w14:textId="77777777" w:rsidR="00B80180" w:rsidRDefault="00B80180" w:rsidP="00FD0EDD">
            <w:pPr>
              <w:keepNext/>
              <w:keepLines/>
              <w:numPr>
                <w:ilvl w:val="0"/>
                <w:numId w:val="45"/>
              </w:numPr>
              <w:spacing w:after="0"/>
              <w:ind w:left="173" w:hanging="173"/>
              <w:rPr>
                <w:rFonts w:eastAsia="Batang"/>
                <w:sz w:val="18"/>
              </w:rPr>
            </w:pPr>
            <w:r>
              <w:rPr>
                <w:rFonts w:eastAsia="Batang"/>
                <w:sz w:val="18"/>
              </w:rPr>
              <w:t>4 GHz</w:t>
            </w:r>
          </w:p>
          <w:p w14:paraId="19E3283E" w14:textId="77777777" w:rsidR="00B80180" w:rsidRDefault="00B80180" w:rsidP="00FD0EDD">
            <w:pPr>
              <w:keepNext/>
              <w:keepLines/>
              <w:numPr>
                <w:ilvl w:val="0"/>
                <w:numId w:val="45"/>
              </w:numPr>
              <w:spacing w:after="0"/>
              <w:ind w:left="173" w:hanging="173"/>
              <w:rPr>
                <w:rFonts w:eastAsia="Batang"/>
                <w:sz w:val="18"/>
              </w:rPr>
            </w:pPr>
            <w:r>
              <w:rPr>
                <w:rFonts w:eastAsia="Batang"/>
                <w:sz w:val="18"/>
              </w:rPr>
              <w:t>30 kHz</w:t>
            </w:r>
          </w:p>
          <w:p w14:paraId="3A8B8447" w14:textId="77777777" w:rsidR="00B80180" w:rsidRPr="003C55B3" w:rsidRDefault="00B80180" w:rsidP="00FD0EDD">
            <w:pPr>
              <w:keepNext/>
              <w:keepLines/>
              <w:numPr>
                <w:ilvl w:val="0"/>
                <w:numId w:val="45"/>
              </w:numPr>
              <w:spacing w:after="0"/>
              <w:ind w:left="173" w:hanging="173"/>
              <w:rPr>
                <w:rFonts w:eastAsia="Batang"/>
                <w:sz w:val="18"/>
              </w:rPr>
            </w:pPr>
            <w:r>
              <w:rPr>
                <w:rFonts w:eastAsia="Batang"/>
                <w:sz w:val="18"/>
              </w:rPr>
              <w:t>FDD</w:t>
            </w:r>
          </w:p>
        </w:tc>
      </w:tr>
      <w:tr w:rsidR="00B80180" w:rsidRPr="008C0DC8" w14:paraId="19BF0029"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60FB3F63" w14:textId="77777777" w:rsidR="00B80180" w:rsidRDefault="00B80180" w:rsidP="00FD0EDD">
            <w:pPr>
              <w:keepNext/>
              <w:keepLines/>
              <w:spacing w:after="0" w:line="256" w:lineRule="auto"/>
              <w:rPr>
                <w:rFonts w:eastAsia="Batang"/>
                <w:sz w:val="18"/>
              </w:rPr>
            </w:pPr>
            <w:r>
              <w:rPr>
                <w:rFonts w:eastAsia="Batang"/>
                <w:sz w:val="18"/>
              </w:rPr>
              <w:t xml:space="preserve">Propagation conditions </w:t>
            </w:r>
          </w:p>
        </w:tc>
        <w:tc>
          <w:tcPr>
            <w:tcW w:w="6058" w:type="dxa"/>
            <w:tcBorders>
              <w:top w:val="single" w:sz="4" w:space="0" w:color="auto"/>
              <w:left w:val="single" w:sz="4" w:space="0" w:color="auto"/>
              <w:bottom w:val="single" w:sz="4" w:space="0" w:color="auto"/>
              <w:right w:val="single" w:sz="4" w:space="0" w:color="auto"/>
            </w:tcBorders>
            <w:vAlign w:val="center"/>
            <w:hideMark/>
          </w:tcPr>
          <w:p w14:paraId="21BBA4F0" w14:textId="77777777" w:rsidR="00B80180" w:rsidRDefault="00B80180" w:rsidP="00FD0EDD">
            <w:pPr>
              <w:keepNext/>
              <w:keepLines/>
              <w:spacing w:after="0"/>
              <w:rPr>
                <w:rFonts w:eastAsiaTheme="minorEastAsia"/>
                <w:sz w:val="18"/>
                <w:lang w:val="en-US" w:eastAsia="zh-CN"/>
              </w:rPr>
            </w:pPr>
            <w:r>
              <w:rPr>
                <w:rFonts w:eastAsia="Batang"/>
                <w:sz w:val="18"/>
                <w:lang w:val="en-US"/>
              </w:rPr>
              <w:t xml:space="preserve">AWGN, </w:t>
            </w:r>
          </w:p>
          <w:p w14:paraId="36B35B36" w14:textId="77777777" w:rsidR="00B80180" w:rsidRPr="008C0DC8" w:rsidRDefault="00B80180" w:rsidP="00FD0EDD">
            <w:pPr>
              <w:spacing w:after="0"/>
              <w:rPr>
                <w:sz w:val="18"/>
                <w:szCs w:val="18"/>
                <w:lang w:val="en-US"/>
              </w:rPr>
            </w:pPr>
          </w:p>
        </w:tc>
      </w:tr>
      <w:tr w:rsidR="00B80180" w:rsidRPr="00F80C8C" w14:paraId="250F63BE"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4F75DAB1" w14:textId="77777777" w:rsidR="00B80180" w:rsidRDefault="00B80180" w:rsidP="00FD0EDD">
            <w:pPr>
              <w:keepNext/>
              <w:keepLines/>
              <w:spacing w:after="0" w:line="256" w:lineRule="auto"/>
              <w:rPr>
                <w:rFonts w:eastAsia="Batang"/>
                <w:sz w:val="18"/>
              </w:rPr>
            </w:pPr>
            <w:r>
              <w:rPr>
                <w:sz w:val="18"/>
                <w:lang w:eastAsia="zh-CN"/>
              </w:rPr>
              <w:lastRenderedPageBreak/>
              <w:t>Es/</w:t>
            </w:r>
            <w:proofErr w:type="spellStart"/>
            <w:r>
              <w:rPr>
                <w:sz w:val="18"/>
                <w:lang w:eastAsia="zh-CN"/>
              </w:rPr>
              <w:t>Iot</w:t>
            </w:r>
            <w:proofErr w:type="spellEnd"/>
            <w:r>
              <w:rPr>
                <w:sz w:val="18"/>
                <w:lang w:eastAsia="zh-CN"/>
              </w:rPr>
              <w:t xml:space="preserve"> </w:t>
            </w:r>
            <w:r>
              <w:rPr>
                <w:rFonts w:eastAsia="Batang"/>
                <w:sz w:val="18"/>
              </w:rPr>
              <w:t>for three cells (cell 1, cell 2, cell 3), [dB]</w:t>
            </w:r>
          </w:p>
        </w:tc>
        <w:tc>
          <w:tcPr>
            <w:tcW w:w="6058" w:type="dxa"/>
            <w:tcBorders>
              <w:top w:val="single" w:sz="4" w:space="0" w:color="auto"/>
              <w:left w:val="single" w:sz="4" w:space="0" w:color="auto"/>
              <w:bottom w:val="single" w:sz="4" w:space="0" w:color="auto"/>
              <w:right w:val="single" w:sz="4" w:space="0" w:color="auto"/>
            </w:tcBorders>
            <w:vAlign w:val="center"/>
            <w:hideMark/>
          </w:tcPr>
          <w:p w14:paraId="7753A22C" w14:textId="77777777" w:rsidR="00B80180" w:rsidRDefault="00B80180" w:rsidP="00FD0EDD">
            <w:pPr>
              <w:keepNext/>
              <w:keepLines/>
              <w:spacing w:after="0" w:line="256" w:lineRule="auto"/>
              <w:rPr>
                <w:rFonts w:eastAsiaTheme="minorEastAsia"/>
                <w:sz w:val="18"/>
                <w:lang w:eastAsia="zh-CN"/>
              </w:rPr>
            </w:pPr>
            <w:r>
              <w:rPr>
                <w:rFonts w:eastAsia="Batang"/>
                <w:sz w:val="18"/>
              </w:rPr>
              <w:t>(-6, -13</w:t>
            </w:r>
            <w:r>
              <w:rPr>
                <w:rFonts w:eastAsia="Batang" w:hint="eastAsia"/>
                <w:sz w:val="18"/>
                <w:lang w:eastAsia="zh-CN"/>
              </w:rPr>
              <w:t xml:space="preserve">, </w:t>
            </w:r>
            <w:r>
              <w:rPr>
                <w:rFonts w:eastAsia="Batang"/>
                <w:sz w:val="18"/>
              </w:rPr>
              <w:t>-</w:t>
            </w:r>
            <w:proofErr w:type="gramStart"/>
            <w:r>
              <w:rPr>
                <w:rFonts w:eastAsia="Batang"/>
                <w:sz w:val="18"/>
              </w:rPr>
              <w:t>13)</w:t>
            </w:r>
            <w:r>
              <w:rPr>
                <w:rFonts w:eastAsia="Batang" w:hint="eastAsia"/>
                <w:sz w:val="18"/>
                <w:lang w:eastAsia="zh-CN"/>
              </w:rPr>
              <w:t>dB</w:t>
            </w:r>
            <w:proofErr w:type="gramEnd"/>
            <w:r>
              <w:rPr>
                <w:rFonts w:eastAsia="Batang" w:hint="eastAsia"/>
                <w:sz w:val="18"/>
                <w:lang w:eastAsia="zh-CN"/>
              </w:rPr>
              <w:t xml:space="preserve"> </w:t>
            </w:r>
            <w:r>
              <w:rPr>
                <w:rFonts w:eastAsiaTheme="minorEastAsia" w:hint="eastAsia"/>
                <w:sz w:val="18"/>
                <w:lang w:eastAsia="zh-CN"/>
              </w:rPr>
              <w:t xml:space="preserve">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w:t>
            </w:r>
            <w:r>
              <w:rPr>
                <w:rFonts w:eastAsiaTheme="minorEastAsia"/>
                <w:sz w:val="18"/>
                <w:lang w:eastAsia="zh-CN"/>
              </w:rPr>
              <w:t>1</w:t>
            </w:r>
            <w:r>
              <w:rPr>
                <w:rFonts w:eastAsiaTheme="minorEastAsia" w:hint="eastAsia"/>
                <w:sz w:val="18"/>
                <w:lang w:eastAsia="zh-CN"/>
              </w:rPr>
              <w:t xml:space="preserve">;  </w:t>
            </w:r>
            <w:r>
              <w:rPr>
                <w:rFonts w:eastAsia="Batang"/>
                <w:sz w:val="18"/>
              </w:rPr>
              <w:t>(-</w:t>
            </w:r>
            <w:r>
              <w:rPr>
                <w:rFonts w:eastAsia="Batang" w:hint="eastAsia"/>
                <w:sz w:val="18"/>
                <w:lang w:eastAsia="zh-CN"/>
              </w:rPr>
              <w:t>3</w:t>
            </w:r>
            <w:r>
              <w:rPr>
                <w:rFonts w:eastAsia="Batang"/>
                <w:sz w:val="18"/>
              </w:rPr>
              <w:t>, -</w:t>
            </w:r>
            <w:r>
              <w:rPr>
                <w:rFonts w:eastAsia="Batang" w:hint="eastAsia"/>
                <w:sz w:val="18"/>
                <w:lang w:eastAsia="zh-CN"/>
              </w:rPr>
              <w:t xml:space="preserve">6, </w:t>
            </w:r>
            <w:r>
              <w:rPr>
                <w:rFonts w:eastAsia="Batang"/>
                <w:sz w:val="18"/>
              </w:rPr>
              <w:t>-</w:t>
            </w:r>
            <w:r>
              <w:rPr>
                <w:rFonts w:eastAsia="Batang" w:hint="eastAsia"/>
                <w:sz w:val="18"/>
                <w:lang w:eastAsia="zh-CN"/>
              </w:rPr>
              <w:t>6</w:t>
            </w:r>
            <w:r>
              <w:rPr>
                <w:rFonts w:eastAsia="Batang"/>
                <w:sz w:val="18"/>
              </w:rPr>
              <w:t>)</w:t>
            </w:r>
            <w:r>
              <w:rPr>
                <w:rFonts w:eastAsia="Batang" w:hint="eastAsia"/>
                <w:sz w:val="18"/>
                <w:lang w:eastAsia="zh-CN"/>
              </w:rPr>
              <w:t xml:space="preserve">dB </w:t>
            </w:r>
            <w:r>
              <w:rPr>
                <w:rFonts w:eastAsiaTheme="minorEastAsia" w:hint="eastAsia"/>
                <w:sz w:val="18"/>
                <w:lang w:eastAsia="zh-CN"/>
              </w:rPr>
              <w:t xml:space="preserve"> 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1. </w:t>
            </w:r>
          </w:p>
          <w:p w14:paraId="5E816513" w14:textId="77777777" w:rsidR="00B80180" w:rsidRPr="00F80C8C" w:rsidRDefault="00B80180" w:rsidP="00FD0EDD">
            <w:pPr>
              <w:keepNext/>
              <w:keepLines/>
              <w:spacing w:after="0" w:line="256" w:lineRule="auto"/>
              <w:rPr>
                <w:rFonts w:eastAsiaTheme="minorEastAsia"/>
                <w:sz w:val="18"/>
                <w:lang w:eastAsia="zh-CN"/>
              </w:rPr>
            </w:pPr>
            <w:r>
              <w:rPr>
                <w:rFonts w:eastAsia="Batang"/>
                <w:sz w:val="18"/>
              </w:rPr>
              <w:t>(-</w:t>
            </w:r>
            <w:r>
              <w:rPr>
                <w:rFonts w:eastAsiaTheme="minorEastAsia" w:hint="eastAsia"/>
                <w:sz w:val="18"/>
                <w:lang w:eastAsia="zh-CN"/>
              </w:rPr>
              <w:t>3</w:t>
            </w:r>
            <w:r>
              <w:rPr>
                <w:rFonts w:eastAsia="Batang"/>
                <w:sz w:val="18"/>
              </w:rPr>
              <w:t>, -13</w:t>
            </w:r>
            <w:r>
              <w:rPr>
                <w:rFonts w:eastAsia="Batang" w:hint="eastAsia"/>
                <w:sz w:val="18"/>
                <w:lang w:eastAsia="zh-CN"/>
              </w:rPr>
              <w:t xml:space="preserve">, </w:t>
            </w:r>
            <w:r>
              <w:rPr>
                <w:rFonts w:eastAsia="Batang"/>
                <w:sz w:val="18"/>
              </w:rPr>
              <w:t>-</w:t>
            </w:r>
            <w:proofErr w:type="gramStart"/>
            <w:r>
              <w:rPr>
                <w:rFonts w:eastAsia="Batang"/>
                <w:sz w:val="18"/>
              </w:rPr>
              <w:t>13)</w:t>
            </w:r>
            <w:r>
              <w:rPr>
                <w:rFonts w:eastAsia="Batang" w:hint="eastAsia"/>
                <w:sz w:val="18"/>
                <w:lang w:eastAsia="zh-CN"/>
              </w:rPr>
              <w:t>dB</w:t>
            </w:r>
            <w:proofErr w:type="gramEnd"/>
            <w:r>
              <w:rPr>
                <w:rFonts w:eastAsia="Batang" w:hint="eastAsia"/>
                <w:sz w:val="18"/>
                <w:lang w:eastAsia="zh-CN"/>
              </w:rPr>
              <w:t xml:space="preserve"> </w:t>
            </w:r>
            <w:r>
              <w:rPr>
                <w:rFonts w:eastAsiaTheme="minorEastAsia" w:hint="eastAsia"/>
                <w:sz w:val="18"/>
                <w:lang w:eastAsia="zh-CN"/>
              </w:rPr>
              <w:t xml:space="preserve">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w:t>
            </w:r>
            <w:r>
              <w:rPr>
                <w:rFonts w:eastAsiaTheme="minorEastAsia"/>
                <w:sz w:val="18"/>
                <w:lang w:eastAsia="zh-CN"/>
              </w:rPr>
              <w:t>1</w:t>
            </w:r>
            <w:r>
              <w:rPr>
                <w:rFonts w:eastAsiaTheme="minorEastAsia" w:hint="eastAsia"/>
                <w:sz w:val="18"/>
                <w:lang w:eastAsia="zh-CN"/>
              </w:rPr>
              <w:t xml:space="preserve">;  </w:t>
            </w:r>
            <w:r>
              <w:rPr>
                <w:rFonts w:eastAsia="Batang"/>
                <w:sz w:val="18"/>
              </w:rPr>
              <w:t>(</w:t>
            </w:r>
            <w:r>
              <w:rPr>
                <w:rFonts w:eastAsiaTheme="minorEastAsia" w:hint="eastAsia"/>
                <w:sz w:val="18"/>
                <w:lang w:eastAsia="zh-CN"/>
              </w:rPr>
              <w:t>0</w:t>
            </w:r>
            <w:r>
              <w:rPr>
                <w:rFonts w:eastAsia="Batang"/>
                <w:sz w:val="18"/>
              </w:rPr>
              <w:t>, -</w:t>
            </w:r>
            <w:r>
              <w:rPr>
                <w:rFonts w:eastAsia="Batang" w:hint="eastAsia"/>
                <w:sz w:val="18"/>
                <w:lang w:eastAsia="zh-CN"/>
              </w:rPr>
              <w:t xml:space="preserve">6, </w:t>
            </w:r>
            <w:r>
              <w:rPr>
                <w:rFonts w:eastAsia="Batang"/>
                <w:sz w:val="18"/>
              </w:rPr>
              <w:t>-</w:t>
            </w:r>
            <w:r>
              <w:rPr>
                <w:rFonts w:eastAsia="Batang" w:hint="eastAsia"/>
                <w:sz w:val="18"/>
                <w:lang w:eastAsia="zh-CN"/>
              </w:rPr>
              <w:t>6</w:t>
            </w:r>
            <w:r>
              <w:rPr>
                <w:rFonts w:eastAsia="Batang"/>
                <w:sz w:val="18"/>
              </w:rPr>
              <w:t>)</w:t>
            </w:r>
            <w:r>
              <w:rPr>
                <w:rFonts w:eastAsia="Batang" w:hint="eastAsia"/>
                <w:sz w:val="18"/>
                <w:lang w:eastAsia="zh-CN"/>
              </w:rPr>
              <w:t xml:space="preserve">dB </w:t>
            </w:r>
            <w:r>
              <w:rPr>
                <w:rFonts w:eastAsiaTheme="minorEastAsia" w:hint="eastAsia"/>
                <w:sz w:val="18"/>
                <w:lang w:eastAsia="zh-CN"/>
              </w:rPr>
              <w:t xml:space="preserve"> 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1. </w:t>
            </w:r>
          </w:p>
        </w:tc>
      </w:tr>
      <w:tr w:rsidR="00B80180" w14:paraId="33009E50" w14:textId="77777777" w:rsidTr="00FD0EDD">
        <w:tc>
          <w:tcPr>
            <w:tcW w:w="3184" w:type="dxa"/>
            <w:tcBorders>
              <w:top w:val="single" w:sz="4" w:space="0" w:color="auto"/>
              <w:left w:val="single" w:sz="4" w:space="0" w:color="auto"/>
              <w:bottom w:val="single" w:sz="4" w:space="0" w:color="auto"/>
              <w:right w:val="single" w:sz="4" w:space="0" w:color="auto"/>
            </w:tcBorders>
            <w:vAlign w:val="center"/>
            <w:hideMark/>
          </w:tcPr>
          <w:p w14:paraId="5A7241B2" w14:textId="77777777" w:rsidR="00B80180" w:rsidRDefault="00B80180" w:rsidP="00FD0EDD">
            <w:pPr>
              <w:keepNext/>
              <w:keepLines/>
              <w:spacing w:after="0" w:line="256" w:lineRule="auto"/>
              <w:rPr>
                <w:rFonts w:eastAsia="Batang"/>
                <w:sz w:val="18"/>
              </w:rPr>
            </w:pPr>
            <w:r>
              <w:rPr>
                <w:rFonts w:eastAsia="Batang"/>
                <w:sz w:val="18"/>
              </w:rPr>
              <w:t xml:space="preserve">Number of UE </w:t>
            </w:r>
            <w:r>
              <w:rPr>
                <w:rFonts w:eastAsiaTheme="minorEastAsia" w:hint="eastAsia"/>
                <w:sz w:val="18"/>
                <w:lang w:eastAsia="zh-CN"/>
              </w:rPr>
              <w:t xml:space="preserve">receive </w:t>
            </w:r>
            <w:r>
              <w:rPr>
                <w:rFonts w:eastAsia="Batang"/>
                <w:sz w:val="18"/>
              </w:rPr>
              <w:t>antennas</w:t>
            </w:r>
          </w:p>
        </w:tc>
        <w:tc>
          <w:tcPr>
            <w:tcW w:w="6058" w:type="dxa"/>
            <w:tcBorders>
              <w:top w:val="single" w:sz="4" w:space="0" w:color="auto"/>
              <w:left w:val="single" w:sz="4" w:space="0" w:color="auto"/>
              <w:bottom w:val="single" w:sz="4" w:space="0" w:color="auto"/>
              <w:right w:val="single" w:sz="4" w:space="0" w:color="auto"/>
            </w:tcBorders>
            <w:vAlign w:val="center"/>
            <w:hideMark/>
          </w:tcPr>
          <w:p w14:paraId="6C4F230D" w14:textId="77777777" w:rsidR="00B80180" w:rsidRDefault="00B80180" w:rsidP="00FD0EDD">
            <w:pPr>
              <w:keepNext/>
              <w:keepLines/>
              <w:spacing w:after="0" w:line="256" w:lineRule="auto"/>
              <w:rPr>
                <w:rFonts w:eastAsia="Batang"/>
                <w:sz w:val="18"/>
              </w:rPr>
            </w:pPr>
            <w:r>
              <w:rPr>
                <w:rFonts w:hint="eastAsia"/>
                <w:sz w:val="18"/>
                <w:lang w:eastAsia="zh-CN"/>
              </w:rPr>
              <w:t>2</w:t>
            </w:r>
          </w:p>
        </w:tc>
      </w:tr>
      <w:tr w:rsidR="00B80180" w14:paraId="051425CE" w14:textId="77777777" w:rsidTr="00FD0EDD">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39C62ED1" w14:textId="77777777" w:rsidR="00B80180" w:rsidRDefault="00B80180" w:rsidP="00FD0EDD">
            <w:pPr>
              <w:keepNext/>
              <w:keepLines/>
              <w:spacing w:after="0" w:line="256" w:lineRule="auto"/>
              <w:rPr>
                <w:rFonts w:eastAsia="Batang"/>
                <w:sz w:val="18"/>
              </w:rPr>
            </w:pPr>
            <w:r>
              <w:rPr>
                <w:rFonts w:eastAsia="Batang"/>
                <w:sz w:val="18"/>
              </w:rPr>
              <w:t>UE measurement bandwidth</w:t>
            </w:r>
          </w:p>
        </w:tc>
        <w:tc>
          <w:tcPr>
            <w:tcW w:w="6058" w:type="dxa"/>
            <w:tcBorders>
              <w:top w:val="single" w:sz="4" w:space="0" w:color="auto"/>
              <w:left w:val="single" w:sz="4" w:space="0" w:color="auto"/>
              <w:bottom w:val="single" w:sz="4" w:space="0" w:color="auto"/>
              <w:right w:val="single" w:sz="4" w:space="0" w:color="auto"/>
            </w:tcBorders>
            <w:vAlign w:val="center"/>
            <w:hideMark/>
          </w:tcPr>
          <w:p w14:paraId="02FED3E8" w14:textId="77777777" w:rsidR="00B80180" w:rsidRDefault="00B80180" w:rsidP="00FD0EDD">
            <w:pPr>
              <w:keepNext/>
              <w:keepLines/>
              <w:spacing w:after="0" w:line="256" w:lineRule="auto"/>
              <w:rPr>
                <w:rFonts w:eastAsia="Batang"/>
                <w:sz w:val="18"/>
              </w:rPr>
            </w:pPr>
            <w:r>
              <w:rPr>
                <w:rFonts w:eastAsia="Batang"/>
                <w:sz w:val="18"/>
              </w:rPr>
              <w:t>Full carrier bandwidth</w:t>
            </w:r>
          </w:p>
        </w:tc>
      </w:tr>
      <w:tr w:rsidR="00B80180" w14:paraId="52F6F4E2" w14:textId="77777777" w:rsidTr="00FD0EDD">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70FAFDFE" w14:textId="77777777" w:rsidR="00B80180" w:rsidRDefault="00B80180" w:rsidP="00FD0EDD">
            <w:pPr>
              <w:keepNext/>
              <w:keepLines/>
              <w:spacing w:after="0" w:line="256" w:lineRule="auto"/>
              <w:rPr>
                <w:rFonts w:eastAsia="Batang"/>
                <w:sz w:val="18"/>
              </w:rPr>
            </w:pPr>
            <w:r>
              <w:rPr>
                <w:rFonts w:eastAsia="Batang"/>
                <w:sz w:val="18"/>
                <w:szCs w:val="18"/>
              </w:rPr>
              <w:t>Number of transmit PRS antennas</w:t>
            </w:r>
          </w:p>
        </w:tc>
        <w:tc>
          <w:tcPr>
            <w:tcW w:w="6058" w:type="dxa"/>
            <w:tcBorders>
              <w:top w:val="single" w:sz="4" w:space="0" w:color="auto"/>
              <w:left w:val="single" w:sz="4" w:space="0" w:color="auto"/>
              <w:bottom w:val="single" w:sz="4" w:space="0" w:color="auto"/>
              <w:right w:val="single" w:sz="4" w:space="0" w:color="auto"/>
            </w:tcBorders>
            <w:vAlign w:val="center"/>
            <w:hideMark/>
          </w:tcPr>
          <w:p w14:paraId="67EEE5E8" w14:textId="77777777" w:rsidR="00B80180" w:rsidRDefault="00B80180" w:rsidP="00FD0EDD">
            <w:pPr>
              <w:keepNext/>
              <w:keepLines/>
              <w:spacing w:after="0" w:line="256" w:lineRule="auto"/>
              <w:rPr>
                <w:rFonts w:eastAsia="Batang"/>
                <w:sz w:val="18"/>
              </w:rPr>
            </w:pPr>
            <w:r>
              <w:rPr>
                <w:rFonts w:eastAsia="Batang"/>
                <w:sz w:val="18"/>
                <w:szCs w:val="18"/>
              </w:rPr>
              <w:t>1</w:t>
            </w:r>
          </w:p>
        </w:tc>
      </w:tr>
      <w:tr w:rsidR="00B80180" w14:paraId="6F9A6566" w14:textId="77777777" w:rsidTr="00FD0EDD">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671D68C0" w14:textId="77777777" w:rsidR="00B80180" w:rsidRDefault="00B80180" w:rsidP="00FD0EDD">
            <w:pPr>
              <w:keepNext/>
              <w:keepLines/>
              <w:spacing w:after="0" w:line="256" w:lineRule="auto"/>
              <w:rPr>
                <w:rFonts w:eastAsia="Batang"/>
                <w:sz w:val="18"/>
              </w:rPr>
            </w:pPr>
            <w:r>
              <w:rPr>
                <w:rFonts w:eastAsia="Batang"/>
                <w:sz w:val="18"/>
                <w:szCs w:val="18"/>
              </w:rPr>
              <w:t>Cell ID, TRP ID, PRS Resource Set ID</w:t>
            </w:r>
          </w:p>
        </w:tc>
        <w:tc>
          <w:tcPr>
            <w:tcW w:w="6058" w:type="dxa"/>
            <w:tcBorders>
              <w:top w:val="single" w:sz="4" w:space="0" w:color="auto"/>
              <w:left w:val="single" w:sz="4" w:space="0" w:color="auto"/>
              <w:bottom w:val="single" w:sz="4" w:space="0" w:color="auto"/>
              <w:right w:val="single" w:sz="4" w:space="0" w:color="auto"/>
            </w:tcBorders>
            <w:vAlign w:val="center"/>
            <w:hideMark/>
          </w:tcPr>
          <w:p w14:paraId="6E48881B" w14:textId="77777777" w:rsidR="00B80180" w:rsidRDefault="00B80180" w:rsidP="00FD0EDD">
            <w:pPr>
              <w:keepNext/>
              <w:keepLines/>
              <w:spacing w:after="0" w:line="256" w:lineRule="auto"/>
              <w:rPr>
                <w:rFonts w:eastAsia="Batang"/>
                <w:sz w:val="18"/>
              </w:rPr>
            </w:pPr>
            <w:r>
              <w:rPr>
                <w:rFonts w:eastAsia="Batang"/>
                <w:sz w:val="18"/>
                <w:szCs w:val="18"/>
              </w:rPr>
              <w:t>Selected to ensure non-overlapping PRS REs in frequency</w:t>
            </w:r>
          </w:p>
        </w:tc>
      </w:tr>
      <w:tr w:rsidR="00B80180" w:rsidRPr="00F80C8C" w14:paraId="6E2E9FFD" w14:textId="77777777" w:rsidTr="00FD0EDD">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1130E1FC" w14:textId="77777777" w:rsidR="00B80180" w:rsidRDefault="00B80180" w:rsidP="00FD0EDD">
            <w:pPr>
              <w:keepNext/>
              <w:keepLines/>
              <w:spacing w:after="0" w:line="256" w:lineRule="auto"/>
              <w:rPr>
                <w:rFonts w:eastAsia="Batang"/>
                <w:sz w:val="18"/>
              </w:rPr>
            </w:pPr>
            <w:r>
              <w:rPr>
                <w:rFonts w:eastAsia="Batang"/>
                <w:sz w:val="18"/>
                <w:szCs w:val="18"/>
              </w:rPr>
              <w:t>Number of DL PRS Resource sets for a positioning fix</w:t>
            </w:r>
          </w:p>
        </w:tc>
        <w:tc>
          <w:tcPr>
            <w:tcW w:w="6058" w:type="dxa"/>
            <w:tcBorders>
              <w:top w:val="single" w:sz="4" w:space="0" w:color="auto"/>
              <w:left w:val="single" w:sz="4" w:space="0" w:color="auto"/>
              <w:bottom w:val="single" w:sz="4" w:space="0" w:color="auto"/>
              <w:right w:val="single" w:sz="4" w:space="0" w:color="auto"/>
            </w:tcBorders>
            <w:vAlign w:val="center"/>
          </w:tcPr>
          <w:p w14:paraId="1B5A31A1" w14:textId="77777777" w:rsidR="00B80180" w:rsidRPr="00F80C8C" w:rsidRDefault="00B80180" w:rsidP="00FD0EDD">
            <w:pPr>
              <w:keepNext/>
              <w:keepLines/>
              <w:spacing w:after="0"/>
              <w:rPr>
                <w:rFonts w:eastAsiaTheme="minorEastAsia"/>
                <w:sz w:val="18"/>
                <w:szCs w:val="18"/>
                <w:lang w:eastAsia="zh-CN"/>
              </w:rPr>
            </w:pPr>
            <w:r>
              <w:rPr>
                <w:rFonts w:eastAsia="Batang"/>
                <w:sz w:val="18"/>
                <w:szCs w:val="18"/>
              </w:rPr>
              <w:t>1 (including all PRS resource repetitions)</w:t>
            </w:r>
          </w:p>
        </w:tc>
      </w:tr>
    </w:tbl>
    <w:p w14:paraId="5F7FA854" w14:textId="77777777" w:rsidR="00B80180" w:rsidRPr="00EA0B25" w:rsidRDefault="00B80180" w:rsidP="00AC6288">
      <w:pPr>
        <w:jc w:val="both"/>
        <w:rPr>
          <w:b/>
          <w:bCs/>
          <w:sz w:val="22"/>
          <w:szCs w:val="22"/>
        </w:rPr>
      </w:pPr>
    </w:p>
    <w:p w14:paraId="06AC5039" w14:textId="4DC68D97" w:rsidR="00180154" w:rsidRPr="00E56331" w:rsidRDefault="00180154" w:rsidP="00050EFC">
      <w:pPr>
        <w:spacing w:after="120"/>
        <w:jc w:val="both"/>
        <w:rPr>
          <w:sz w:val="22"/>
          <w:szCs w:val="22"/>
        </w:rPr>
      </w:pP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83C8B" w14:textId="77777777" w:rsidR="00F61C8E" w:rsidRDefault="00F61C8E" w:rsidP="00E84719">
      <w:pPr>
        <w:spacing w:after="0"/>
      </w:pPr>
      <w:r>
        <w:separator/>
      </w:r>
    </w:p>
  </w:endnote>
  <w:endnote w:type="continuationSeparator" w:id="0">
    <w:p w14:paraId="7F14B82B" w14:textId="77777777" w:rsidR="00F61C8E" w:rsidRDefault="00F61C8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CC99" w14:textId="77777777" w:rsidR="00F61C8E" w:rsidRDefault="00F61C8E" w:rsidP="00E84719">
      <w:pPr>
        <w:spacing w:after="0"/>
      </w:pPr>
      <w:r>
        <w:separator/>
      </w:r>
    </w:p>
  </w:footnote>
  <w:footnote w:type="continuationSeparator" w:id="0">
    <w:p w14:paraId="17D5C39B" w14:textId="77777777" w:rsidR="00F61C8E" w:rsidRDefault="00F61C8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1A5"/>
    <w:multiLevelType w:val="hybridMultilevel"/>
    <w:tmpl w:val="1800FDF2"/>
    <w:lvl w:ilvl="0" w:tplc="A3ECFE52">
      <w:start w:val="40"/>
      <w:numFmt w:val="bullet"/>
      <w:lvlText w:val=""/>
      <w:lvlJc w:val="left"/>
      <w:pPr>
        <w:ind w:left="63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A73EE3"/>
    <w:multiLevelType w:val="multilevel"/>
    <w:tmpl w:val="93E67E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3F50C2"/>
    <w:multiLevelType w:val="hybridMultilevel"/>
    <w:tmpl w:val="0756DA34"/>
    <w:lvl w:ilvl="0" w:tplc="5BDEE2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3555ED"/>
    <w:multiLevelType w:val="hybridMultilevel"/>
    <w:tmpl w:val="A78088BE"/>
    <w:lvl w:ilvl="0" w:tplc="BA5E3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758C3"/>
    <w:multiLevelType w:val="multilevel"/>
    <w:tmpl w:val="DD1AB758"/>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691CAF"/>
    <w:multiLevelType w:val="hybridMultilevel"/>
    <w:tmpl w:val="5C0A7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B01FE4"/>
    <w:multiLevelType w:val="hybridMultilevel"/>
    <w:tmpl w:val="5EDCB91E"/>
    <w:lvl w:ilvl="0" w:tplc="A2841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57D3A"/>
    <w:multiLevelType w:val="hybridMultilevel"/>
    <w:tmpl w:val="E280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67CE"/>
    <w:multiLevelType w:val="hybridMultilevel"/>
    <w:tmpl w:val="B20612A6"/>
    <w:lvl w:ilvl="0" w:tplc="36DC0E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0C6394"/>
    <w:multiLevelType w:val="hybridMultilevel"/>
    <w:tmpl w:val="D2E4051A"/>
    <w:lvl w:ilvl="0" w:tplc="1506D5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6B4D40"/>
    <w:multiLevelType w:val="hybridMultilevel"/>
    <w:tmpl w:val="04DE35E0"/>
    <w:lvl w:ilvl="0" w:tplc="875E85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0B5112"/>
    <w:multiLevelType w:val="hybridMultilevel"/>
    <w:tmpl w:val="0DFA9F8C"/>
    <w:lvl w:ilvl="0" w:tplc="1A3824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13"/>
  </w:num>
  <w:num w:numId="2" w16cid:durableId="224729400">
    <w:abstractNumId w:val="42"/>
  </w:num>
  <w:num w:numId="3" w16cid:durableId="621500534">
    <w:abstractNumId w:val="4"/>
  </w:num>
  <w:num w:numId="4" w16cid:durableId="1602373695">
    <w:abstractNumId w:val="30"/>
  </w:num>
  <w:num w:numId="5" w16cid:durableId="646786602">
    <w:abstractNumId w:val="20"/>
  </w:num>
  <w:num w:numId="6" w16cid:durableId="1342003930">
    <w:abstractNumId w:val="39"/>
  </w:num>
  <w:num w:numId="7" w16cid:durableId="824008558">
    <w:abstractNumId w:val="43"/>
  </w:num>
  <w:num w:numId="8" w16cid:durableId="669214655">
    <w:abstractNumId w:val="44"/>
  </w:num>
  <w:num w:numId="9" w16cid:durableId="1483736243">
    <w:abstractNumId w:val="16"/>
  </w:num>
  <w:num w:numId="10" w16cid:durableId="114760664">
    <w:abstractNumId w:val="5"/>
  </w:num>
  <w:num w:numId="11" w16cid:durableId="1973946142">
    <w:abstractNumId w:val="23"/>
  </w:num>
  <w:num w:numId="12" w16cid:durableId="1833594957">
    <w:abstractNumId w:val="28"/>
  </w:num>
  <w:num w:numId="13" w16cid:durableId="1179731215">
    <w:abstractNumId w:val="17"/>
  </w:num>
  <w:num w:numId="14" w16cid:durableId="1537890116">
    <w:abstractNumId w:val="37"/>
  </w:num>
  <w:num w:numId="15" w16cid:durableId="707802589">
    <w:abstractNumId w:val="0"/>
  </w:num>
  <w:num w:numId="16" w16cid:durableId="1342245467">
    <w:abstractNumId w:val="38"/>
  </w:num>
  <w:num w:numId="17" w16cid:durableId="757558720">
    <w:abstractNumId w:val="46"/>
  </w:num>
  <w:num w:numId="18" w16cid:durableId="717775554">
    <w:abstractNumId w:val="26"/>
  </w:num>
  <w:num w:numId="19" w16cid:durableId="192037607">
    <w:abstractNumId w:val="8"/>
  </w:num>
  <w:num w:numId="20" w16cid:durableId="1593006639">
    <w:abstractNumId w:val="9"/>
  </w:num>
  <w:num w:numId="21" w16cid:durableId="499077850">
    <w:abstractNumId w:val="22"/>
  </w:num>
  <w:num w:numId="22" w16cid:durableId="758870794">
    <w:abstractNumId w:val="33"/>
  </w:num>
  <w:num w:numId="23" w16cid:durableId="181865345">
    <w:abstractNumId w:val="1"/>
  </w:num>
  <w:num w:numId="24" w16cid:durableId="2115439964">
    <w:abstractNumId w:val="35"/>
  </w:num>
  <w:num w:numId="25" w16cid:durableId="583690921">
    <w:abstractNumId w:val="29"/>
  </w:num>
  <w:num w:numId="26" w16cid:durableId="777331613">
    <w:abstractNumId w:val="19"/>
  </w:num>
  <w:num w:numId="27" w16cid:durableId="1028408100">
    <w:abstractNumId w:val="24"/>
  </w:num>
  <w:num w:numId="28" w16cid:durableId="1284580820">
    <w:abstractNumId w:val="34"/>
  </w:num>
  <w:num w:numId="29" w16cid:durableId="2080975669">
    <w:abstractNumId w:val="31"/>
  </w:num>
  <w:num w:numId="30" w16cid:durableId="741098562">
    <w:abstractNumId w:val="3"/>
  </w:num>
  <w:num w:numId="31" w16cid:durableId="1494639645">
    <w:abstractNumId w:val="7"/>
  </w:num>
  <w:num w:numId="32" w16cid:durableId="1660765212">
    <w:abstractNumId w:val="18"/>
  </w:num>
  <w:num w:numId="33" w16cid:durableId="983705170">
    <w:abstractNumId w:val="40"/>
  </w:num>
  <w:num w:numId="34" w16cid:durableId="458182077">
    <w:abstractNumId w:val="36"/>
  </w:num>
  <w:num w:numId="35" w16cid:durableId="1635788666">
    <w:abstractNumId w:val="10"/>
  </w:num>
  <w:num w:numId="36" w16cid:durableId="450709626">
    <w:abstractNumId w:val="15"/>
  </w:num>
  <w:num w:numId="37" w16cid:durableId="1855849430">
    <w:abstractNumId w:val="11"/>
  </w:num>
  <w:num w:numId="38" w16cid:durableId="420414777">
    <w:abstractNumId w:val="12"/>
  </w:num>
  <w:num w:numId="39" w16cid:durableId="332799586">
    <w:abstractNumId w:val="21"/>
  </w:num>
  <w:num w:numId="40" w16cid:durableId="1337155380">
    <w:abstractNumId w:val="27"/>
  </w:num>
  <w:num w:numId="41" w16cid:durableId="333142747">
    <w:abstractNumId w:val="41"/>
  </w:num>
  <w:num w:numId="42" w16cid:durableId="1479222591">
    <w:abstractNumId w:val="45"/>
  </w:num>
  <w:num w:numId="43" w16cid:durableId="1422796271">
    <w:abstractNumId w:val="6"/>
  </w:num>
  <w:num w:numId="44" w16cid:durableId="188890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14029641">
    <w:abstractNumId w:val="2"/>
  </w:num>
  <w:num w:numId="46" w16cid:durableId="2060474547">
    <w:abstractNumId w:val="32"/>
  </w:num>
  <w:num w:numId="47" w16cid:durableId="65833976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706"/>
    <w:rsid w:val="00001EF9"/>
    <w:rsid w:val="00002925"/>
    <w:rsid w:val="00002A23"/>
    <w:rsid w:val="0000365F"/>
    <w:rsid w:val="000066B1"/>
    <w:rsid w:val="00006C15"/>
    <w:rsid w:val="0000749C"/>
    <w:rsid w:val="00007CDC"/>
    <w:rsid w:val="00007F17"/>
    <w:rsid w:val="000108B0"/>
    <w:rsid w:val="000114CA"/>
    <w:rsid w:val="00012165"/>
    <w:rsid w:val="000123B4"/>
    <w:rsid w:val="000125F9"/>
    <w:rsid w:val="000134F6"/>
    <w:rsid w:val="000136FC"/>
    <w:rsid w:val="000174E9"/>
    <w:rsid w:val="00021A0C"/>
    <w:rsid w:val="00021A64"/>
    <w:rsid w:val="00021FFF"/>
    <w:rsid w:val="000226DC"/>
    <w:rsid w:val="000231C2"/>
    <w:rsid w:val="0002322E"/>
    <w:rsid w:val="0002379A"/>
    <w:rsid w:val="00023F66"/>
    <w:rsid w:val="00024326"/>
    <w:rsid w:val="00024804"/>
    <w:rsid w:val="00030A8C"/>
    <w:rsid w:val="0003334B"/>
    <w:rsid w:val="000379B4"/>
    <w:rsid w:val="0004036E"/>
    <w:rsid w:val="0004042F"/>
    <w:rsid w:val="00042837"/>
    <w:rsid w:val="0004522F"/>
    <w:rsid w:val="00045781"/>
    <w:rsid w:val="00046109"/>
    <w:rsid w:val="000475F9"/>
    <w:rsid w:val="00047997"/>
    <w:rsid w:val="00050886"/>
    <w:rsid w:val="00050C01"/>
    <w:rsid w:val="00050EFC"/>
    <w:rsid w:val="00051047"/>
    <w:rsid w:val="000525DC"/>
    <w:rsid w:val="000527F5"/>
    <w:rsid w:val="000540C6"/>
    <w:rsid w:val="00054961"/>
    <w:rsid w:val="00055029"/>
    <w:rsid w:val="0005505B"/>
    <w:rsid w:val="000553B9"/>
    <w:rsid w:val="000553C5"/>
    <w:rsid w:val="00056D23"/>
    <w:rsid w:val="000602E4"/>
    <w:rsid w:val="00061256"/>
    <w:rsid w:val="00061399"/>
    <w:rsid w:val="00061F80"/>
    <w:rsid w:val="000631DE"/>
    <w:rsid w:val="00064144"/>
    <w:rsid w:val="00064205"/>
    <w:rsid w:val="00064E0D"/>
    <w:rsid w:val="00064F76"/>
    <w:rsid w:val="00066C63"/>
    <w:rsid w:val="00071C68"/>
    <w:rsid w:val="00073F05"/>
    <w:rsid w:val="00073F23"/>
    <w:rsid w:val="00073FF9"/>
    <w:rsid w:val="00074435"/>
    <w:rsid w:val="000747C9"/>
    <w:rsid w:val="00074A36"/>
    <w:rsid w:val="000758A8"/>
    <w:rsid w:val="000765E4"/>
    <w:rsid w:val="0008162C"/>
    <w:rsid w:val="00081653"/>
    <w:rsid w:val="00082753"/>
    <w:rsid w:val="00083B99"/>
    <w:rsid w:val="00087694"/>
    <w:rsid w:val="00087866"/>
    <w:rsid w:val="00091EE7"/>
    <w:rsid w:val="00092A71"/>
    <w:rsid w:val="00092CD7"/>
    <w:rsid w:val="00092F09"/>
    <w:rsid w:val="00093D4E"/>
    <w:rsid w:val="0009721F"/>
    <w:rsid w:val="000A16AB"/>
    <w:rsid w:val="000A1F74"/>
    <w:rsid w:val="000A3730"/>
    <w:rsid w:val="000A4133"/>
    <w:rsid w:val="000A45F2"/>
    <w:rsid w:val="000A48C8"/>
    <w:rsid w:val="000A6462"/>
    <w:rsid w:val="000A726F"/>
    <w:rsid w:val="000A7762"/>
    <w:rsid w:val="000B0D6C"/>
    <w:rsid w:val="000B3495"/>
    <w:rsid w:val="000B3DCB"/>
    <w:rsid w:val="000B416E"/>
    <w:rsid w:val="000B419B"/>
    <w:rsid w:val="000B437E"/>
    <w:rsid w:val="000B43A3"/>
    <w:rsid w:val="000B4C8D"/>
    <w:rsid w:val="000B51EE"/>
    <w:rsid w:val="000B5732"/>
    <w:rsid w:val="000B5B58"/>
    <w:rsid w:val="000B5BC4"/>
    <w:rsid w:val="000B65F7"/>
    <w:rsid w:val="000B7A8C"/>
    <w:rsid w:val="000C2463"/>
    <w:rsid w:val="000C338B"/>
    <w:rsid w:val="000C413D"/>
    <w:rsid w:val="000C4245"/>
    <w:rsid w:val="000C7BA4"/>
    <w:rsid w:val="000D2687"/>
    <w:rsid w:val="000D38C6"/>
    <w:rsid w:val="000D5266"/>
    <w:rsid w:val="000D5AF4"/>
    <w:rsid w:val="000D6E08"/>
    <w:rsid w:val="000E11A2"/>
    <w:rsid w:val="000E1D80"/>
    <w:rsid w:val="000E2339"/>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2B9"/>
    <w:rsid w:val="00102CF4"/>
    <w:rsid w:val="001033BE"/>
    <w:rsid w:val="00103B05"/>
    <w:rsid w:val="00103B6A"/>
    <w:rsid w:val="00104731"/>
    <w:rsid w:val="00104A00"/>
    <w:rsid w:val="00105804"/>
    <w:rsid w:val="00105DEF"/>
    <w:rsid w:val="001061F8"/>
    <w:rsid w:val="001066B2"/>
    <w:rsid w:val="00107529"/>
    <w:rsid w:val="001077AB"/>
    <w:rsid w:val="00110095"/>
    <w:rsid w:val="001101A3"/>
    <w:rsid w:val="001104AD"/>
    <w:rsid w:val="0011064A"/>
    <w:rsid w:val="001108D8"/>
    <w:rsid w:val="00110E35"/>
    <w:rsid w:val="00111477"/>
    <w:rsid w:val="001120ED"/>
    <w:rsid w:val="00112FB1"/>
    <w:rsid w:val="0011303B"/>
    <w:rsid w:val="001160EC"/>
    <w:rsid w:val="00117664"/>
    <w:rsid w:val="001204FC"/>
    <w:rsid w:val="0012064D"/>
    <w:rsid w:val="001222B7"/>
    <w:rsid w:val="00122DFB"/>
    <w:rsid w:val="0012488F"/>
    <w:rsid w:val="00124A53"/>
    <w:rsid w:val="0012509D"/>
    <w:rsid w:val="0012610A"/>
    <w:rsid w:val="00130AA0"/>
    <w:rsid w:val="00132EF0"/>
    <w:rsid w:val="00132F67"/>
    <w:rsid w:val="001339E6"/>
    <w:rsid w:val="001358FC"/>
    <w:rsid w:val="001401CA"/>
    <w:rsid w:val="00141076"/>
    <w:rsid w:val="00143EE8"/>
    <w:rsid w:val="00152C05"/>
    <w:rsid w:val="00152FE6"/>
    <w:rsid w:val="00153A12"/>
    <w:rsid w:val="00153A82"/>
    <w:rsid w:val="00153BC7"/>
    <w:rsid w:val="001547DB"/>
    <w:rsid w:val="001551A2"/>
    <w:rsid w:val="001553F9"/>
    <w:rsid w:val="001576F0"/>
    <w:rsid w:val="00160806"/>
    <w:rsid w:val="00160D5A"/>
    <w:rsid w:val="001611DD"/>
    <w:rsid w:val="0016369E"/>
    <w:rsid w:val="00163FB6"/>
    <w:rsid w:val="001641E9"/>
    <w:rsid w:val="001648E9"/>
    <w:rsid w:val="00165471"/>
    <w:rsid w:val="001656E5"/>
    <w:rsid w:val="0016595B"/>
    <w:rsid w:val="00170B5A"/>
    <w:rsid w:val="0017265F"/>
    <w:rsid w:val="001736AB"/>
    <w:rsid w:val="00173CF1"/>
    <w:rsid w:val="00174AC4"/>
    <w:rsid w:val="00175696"/>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4FD6"/>
    <w:rsid w:val="001B6C92"/>
    <w:rsid w:val="001B7E67"/>
    <w:rsid w:val="001C0193"/>
    <w:rsid w:val="001C0398"/>
    <w:rsid w:val="001C161A"/>
    <w:rsid w:val="001C1695"/>
    <w:rsid w:val="001C3FB7"/>
    <w:rsid w:val="001C62D7"/>
    <w:rsid w:val="001C6A31"/>
    <w:rsid w:val="001C780A"/>
    <w:rsid w:val="001D28FA"/>
    <w:rsid w:val="001D382A"/>
    <w:rsid w:val="001D3C01"/>
    <w:rsid w:val="001D61AB"/>
    <w:rsid w:val="001D7805"/>
    <w:rsid w:val="001E07AB"/>
    <w:rsid w:val="001E1514"/>
    <w:rsid w:val="001E20AE"/>
    <w:rsid w:val="001E2713"/>
    <w:rsid w:val="001E47B6"/>
    <w:rsid w:val="001E4BBE"/>
    <w:rsid w:val="001E4C82"/>
    <w:rsid w:val="001F1D07"/>
    <w:rsid w:val="001F216F"/>
    <w:rsid w:val="001F2DC2"/>
    <w:rsid w:val="001F3C04"/>
    <w:rsid w:val="001F531A"/>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6340"/>
    <w:rsid w:val="002672EE"/>
    <w:rsid w:val="002702AF"/>
    <w:rsid w:val="0027113E"/>
    <w:rsid w:val="00271E0B"/>
    <w:rsid w:val="00272394"/>
    <w:rsid w:val="0027292A"/>
    <w:rsid w:val="002736EC"/>
    <w:rsid w:val="002737D2"/>
    <w:rsid w:val="00273FBF"/>
    <w:rsid w:val="00274109"/>
    <w:rsid w:val="00274CFF"/>
    <w:rsid w:val="00276107"/>
    <w:rsid w:val="0027656B"/>
    <w:rsid w:val="00280762"/>
    <w:rsid w:val="00280770"/>
    <w:rsid w:val="00280999"/>
    <w:rsid w:val="00280E21"/>
    <w:rsid w:val="00281757"/>
    <w:rsid w:val="00282DD9"/>
    <w:rsid w:val="00282ECF"/>
    <w:rsid w:val="00283DC3"/>
    <w:rsid w:val="00285BF4"/>
    <w:rsid w:val="00285EFF"/>
    <w:rsid w:val="002861C6"/>
    <w:rsid w:val="002873E9"/>
    <w:rsid w:val="00287685"/>
    <w:rsid w:val="00287EDE"/>
    <w:rsid w:val="00290783"/>
    <w:rsid w:val="00290C11"/>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5DF"/>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C6B30"/>
    <w:rsid w:val="002D2084"/>
    <w:rsid w:val="002D2256"/>
    <w:rsid w:val="002D263E"/>
    <w:rsid w:val="002D3BE1"/>
    <w:rsid w:val="002D3C33"/>
    <w:rsid w:val="002D409D"/>
    <w:rsid w:val="002E1207"/>
    <w:rsid w:val="002E1CEB"/>
    <w:rsid w:val="002E241B"/>
    <w:rsid w:val="002E2B06"/>
    <w:rsid w:val="002E36B2"/>
    <w:rsid w:val="002E45A4"/>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436F"/>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75E"/>
    <w:rsid w:val="00322566"/>
    <w:rsid w:val="00323ABF"/>
    <w:rsid w:val="00323C59"/>
    <w:rsid w:val="00323CB9"/>
    <w:rsid w:val="00324C7F"/>
    <w:rsid w:val="00324F4B"/>
    <w:rsid w:val="00325179"/>
    <w:rsid w:val="00326203"/>
    <w:rsid w:val="003263A3"/>
    <w:rsid w:val="003307E5"/>
    <w:rsid w:val="0033094F"/>
    <w:rsid w:val="00332709"/>
    <w:rsid w:val="00334235"/>
    <w:rsid w:val="00335515"/>
    <w:rsid w:val="00336FB6"/>
    <w:rsid w:val="003374FC"/>
    <w:rsid w:val="00340792"/>
    <w:rsid w:val="00342285"/>
    <w:rsid w:val="00342683"/>
    <w:rsid w:val="003427F9"/>
    <w:rsid w:val="00343AA4"/>
    <w:rsid w:val="00345081"/>
    <w:rsid w:val="0034607B"/>
    <w:rsid w:val="00346172"/>
    <w:rsid w:val="0034735E"/>
    <w:rsid w:val="00350052"/>
    <w:rsid w:val="0035016B"/>
    <w:rsid w:val="003526D9"/>
    <w:rsid w:val="003558DA"/>
    <w:rsid w:val="00355D3C"/>
    <w:rsid w:val="00356512"/>
    <w:rsid w:val="00356D22"/>
    <w:rsid w:val="00360533"/>
    <w:rsid w:val="00362C20"/>
    <w:rsid w:val="00363149"/>
    <w:rsid w:val="003631A7"/>
    <w:rsid w:val="0036348A"/>
    <w:rsid w:val="00364A9B"/>
    <w:rsid w:val="003667D9"/>
    <w:rsid w:val="00372242"/>
    <w:rsid w:val="00372F30"/>
    <w:rsid w:val="003733DF"/>
    <w:rsid w:val="003736D2"/>
    <w:rsid w:val="00373C91"/>
    <w:rsid w:val="00374089"/>
    <w:rsid w:val="00376B73"/>
    <w:rsid w:val="0037708B"/>
    <w:rsid w:val="003812ED"/>
    <w:rsid w:val="0038210E"/>
    <w:rsid w:val="00382556"/>
    <w:rsid w:val="00382FA3"/>
    <w:rsid w:val="003837D0"/>
    <w:rsid w:val="00384834"/>
    <w:rsid w:val="00385380"/>
    <w:rsid w:val="00385AE9"/>
    <w:rsid w:val="00385C42"/>
    <w:rsid w:val="003865C4"/>
    <w:rsid w:val="0038677E"/>
    <w:rsid w:val="00386A73"/>
    <w:rsid w:val="00386BE7"/>
    <w:rsid w:val="00390410"/>
    <w:rsid w:val="00390AF8"/>
    <w:rsid w:val="00390B9F"/>
    <w:rsid w:val="00390E6C"/>
    <w:rsid w:val="0039229F"/>
    <w:rsid w:val="003924EB"/>
    <w:rsid w:val="003928B4"/>
    <w:rsid w:val="00392D5B"/>
    <w:rsid w:val="00392D5C"/>
    <w:rsid w:val="00392F71"/>
    <w:rsid w:val="00393CBA"/>
    <w:rsid w:val="00393D6B"/>
    <w:rsid w:val="00394262"/>
    <w:rsid w:val="0039435B"/>
    <w:rsid w:val="0039438F"/>
    <w:rsid w:val="00395F12"/>
    <w:rsid w:val="00396BD8"/>
    <w:rsid w:val="003A1507"/>
    <w:rsid w:val="003A286D"/>
    <w:rsid w:val="003A4FE8"/>
    <w:rsid w:val="003A54FF"/>
    <w:rsid w:val="003A5AB1"/>
    <w:rsid w:val="003B07AD"/>
    <w:rsid w:val="003B15FD"/>
    <w:rsid w:val="003B23C8"/>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3ABE"/>
    <w:rsid w:val="003C50CC"/>
    <w:rsid w:val="003C55B3"/>
    <w:rsid w:val="003C69D5"/>
    <w:rsid w:val="003C6A74"/>
    <w:rsid w:val="003D130F"/>
    <w:rsid w:val="003D1F2B"/>
    <w:rsid w:val="003D27A0"/>
    <w:rsid w:val="003D2BD4"/>
    <w:rsid w:val="003D2D53"/>
    <w:rsid w:val="003D3836"/>
    <w:rsid w:val="003D41CD"/>
    <w:rsid w:val="003D4501"/>
    <w:rsid w:val="003D4D49"/>
    <w:rsid w:val="003D4DB6"/>
    <w:rsid w:val="003D4E80"/>
    <w:rsid w:val="003D58F2"/>
    <w:rsid w:val="003D6393"/>
    <w:rsid w:val="003D66CA"/>
    <w:rsid w:val="003D6856"/>
    <w:rsid w:val="003D73C6"/>
    <w:rsid w:val="003E04E9"/>
    <w:rsid w:val="003E102D"/>
    <w:rsid w:val="003E1BA9"/>
    <w:rsid w:val="003E2567"/>
    <w:rsid w:val="003E52BE"/>
    <w:rsid w:val="003E5C09"/>
    <w:rsid w:val="003E7EE9"/>
    <w:rsid w:val="003F0665"/>
    <w:rsid w:val="003F134F"/>
    <w:rsid w:val="003F2962"/>
    <w:rsid w:val="003F297A"/>
    <w:rsid w:val="003F36CB"/>
    <w:rsid w:val="003F47AC"/>
    <w:rsid w:val="003F58A0"/>
    <w:rsid w:val="003F62A9"/>
    <w:rsid w:val="003F6B42"/>
    <w:rsid w:val="003F6EAB"/>
    <w:rsid w:val="003F6F62"/>
    <w:rsid w:val="003F74A3"/>
    <w:rsid w:val="003F7671"/>
    <w:rsid w:val="003F7C53"/>
    <w:rsid w:val="003F7F73"/>
    <w:rsid w:val="00402CEA"/>
    <w:rsid w:val="004056E2"/>
    <w:rsid w:val="00405932"/>
    <w:rsid w:val="00405C72"/>
    <w:rsid w:val="0040715D"/>
    <w:rsid w:val="0040735B"/>
    <w:rsid w:val="00407685"/>
    <w:rsid w:val="00412E32"/>
    <w:rsid w:val="004132B4"/>
    <w:rsid w:val="0041336B"/>
    <w:rsid w:val="004135DF"/>
    <w:rsid w:val="00414A36"/>
    <w:rsid w:val="00415B7B"/>
    <w:rsid w:val="00416D37"/>
    <w:rsid w:val="00417C70"/>
    <w:rsid w:val="00417CAD"/>
    <w:rsid w:val="004203AA"/>
    <w:rsid w:val="0042283C"/>
    <w:rsid w:val="00422997"/>
    <w:rsid w:val="00424910"/>
    <w:rsid w:val="00425070"/>
    <w:rsid w:val="0042528F"/>
    <w:rsid w:val="00425ECD"/>
    <w:rsid w:val="00425FE1"/>
    <w:rsid w:val="00427EB7"/>
    <w:rsid w:val="00430E61"/>
    <w:rsid w:val="00432290"/>
    <w:rsid w:val="0043270D"/>
    <w:rsid w:val="00432CD9"/>
    <w:rsid w:val="00436DA8"/>
    <w:rsid w:val="004374CF"/>
    <w:rsid w:val="004416D6"/>
    <w:rsid w:val="00441AA9"/>
    <w:rsid w:val="00441D6D"/>
    <w:rsid w:val="00441DA9"/>
    <w:rsid w:val="004424F8"/>
    <w:rsid w:val="004432BF"/>
    <w:rsid w:val="004444DC"/>
    <w:rsid w:val="004453FF"/>
    <w:rsid w:val="0044633F"/>
    <w:rsid w:val="00446419"/>
    <w:rsid w:val="00446AF9"/>
    <w:rsid w:val="00446D87"/>
    <w:rsid w:val="00447AAA"/>
    <w:rsid w:val="00450225"/>
    <w:rsid w:val="00450D79"/>
    <w:rsid w:val="00450F3A"/>
    <w:rsid w:val="004512D6"/>
    <w:rsid w:val="004523E2"/>
    <w:rsid w:val="004558F2"/>
    <w:rsid w:val="00456911"/>
    <w:rsid w:val="00457EEE"/>
    <w:rsid w:val="0046013D"/>
    <w:rsid w:val="00460A8A"/>
    <w:rsid w:val="00461975"/>
    <w:rsid w:val="00461C8C"/>
    <w:rsid w:val="004640D9"/>
    <w:rsid w:val="00464295"/>
    <w:rsid w:val="004647E3"/>
    <w:rsid w:val="00464F13"/>
    <w:rsid w:val="0046537F"/>
    <w:rsid w:val="004666F9"/>
    <w:rsid w:val="00466D7F"/>
    <w:rsid w:val="00466E91"/>
    <w:rsid w:val="0046701D"/>
    <w:rsid w:val="00467F7B"/>
    <w:rsid w:val="004700FA"/>
    <w:rsid w:val="0047044B"/>
    <w:rsid w:val="00470C7B"/>
    <w:rsid w:val="00470F8A"/>
    <w:rsid w:val="004746B6"/>
    <w:rsid w:val="00475BFD"/>
    <w:rsid w:val="00475C81"/>
    <w:rsid w:val="00476170"/>
    <w:rsid w:val="004774A7"/>
    <w:rsid w:val="00477C6C"/>
    <w:rsid w:val="00477FB9"/>
    <w:rsid w:val="00480612"/>
    <w:rsid w:val="004810F6"/>
    <w:rsid w:val="00484EED"/>
    <w:rsid w:val="004852AB"/>
    <w:rsid w:val="00487EF2"/>
    <w:rsid w:val="004909FE"/>
    <w:rsid w:val="00491D23"/>
    <w:rsid w:val="00491F9B"/>
    <w:rsid w:val="00495E94"/>
    <w:rsid w:val="004972CF"/>
    <w:rsid w:val="00497F48"/>
    <w:rsid w:val="004A097E"/>
    <w:rsid w:val="004A0CE7"/>
    <w:rsid w:val="004A2C6E"/>
    <w:rsid w:val="004A388F"/>
    <w:rsid w:val="004A3B73"/>
    <w:rsid w:val="004A4C1E"/>
    <w:rsid w:val="004A58EA"/>
    <w:rsid w:val="004A5CF0"/>
    <w:rsid w:val="004A7AD7"/>
    <w:rsid w:val="004B02BF"/>
    <w:rsid w:val="004B0B22"/>
    <w:rsid w:val="004B26A6"/>
    <w:rsid w:val="004B3230"/>
    <w:rsid w:val="004B3608"/>
    <w:rsid w:val="004B3B7B"/>
    <w:rsid w:val="004B419E"/>
    <w:rsid w:val="004B4F4D"/>
    <w:rsid w:val="004B5B02"/>
    <w:rsid w:val="004C0EC4"/>
    <w:rsid w:val="004C30B7"/>
    <w:rsid w:val="004C39C7"/>
    <w:rsid w:val="004C39E1"/>
    <w:rsid w:val="004C62A1"/>
    <w:rsid w:val="004C648A"/>
    <w:rsid w:val="004C6982"/>
    <w:rsid w:val="004C795F"/>
    <w:rsid w:val="004D02EE"/>
    <w:rsid w:val="004D12A2"/>
    <w:rsid w:val="004D1759"/>
    <w:rsid w:val="004D4EDA"/>
    <w:rsid w:val="004D66F0"/>
    <w:rsid w:val="004D6D3F"/>
    <w:rsid w:val="004D6F21"/>
    <w:rsid w:val="004D78A7"/>
    <w:rsid w:val="004E07DE"/>
    <w:rsid w:val="004E0D12"/>
    <w:rsid w:val="004E115C"/>
    <w:rsid w:val="004E1AB5"/>
    <w:rsid w:val="004E2731"/>
    <w:rsid w:val="004E36B7"/>
    <w:rsid w:val="004E5CA8"/>
    <w:rsid w:val="004E718B"/>
    <w:rsid w:val="004E7D3D"/>
    <w:rsid w:val="004F051D"/>
    <w:rsid w:val="004F0830"/>
    <w:rsid w:val="004F1D58"/>
    <w:rsid w:val="004F20DA"/>
    <w:rsid w:val="004F225F"/>
    <w:rsid w:val="004F27D9"/>
    <w:rsid w:val="004F3600"/>
    <w:rsid w:val="004F4697"/>
    <w:rsid w:val="004F56E5"/>
    <w:rsid w:val="004F5CDA"/>
    <w:rsid w:val="004F5FE6"/>
    <w:rsid w:val="004F6B1D"/>
    <w:rsid w:val="004F75CD"/>
    <w:rsid w:val="004F77EC"/>
    <w:rsid w:val="004F7B3B"/>
    <w:rsid w:val="00500062"/>
    <w:rsid w:val="005001AF"/>
    <w:rsid w:val="0050040B"/>
    <w:rsid w:val="00502DD2"/>
    <w:rsid w:val="00502F72"/>
    <w:rsid w:val="0050364D"/>
    <w:rsid w:val="00503BFE"/>
    <w:rsid w:val="005052F0"/>
    <w:rsid w:val="005056E4"/>
    <w:rsid w:val="00505E60"/>
    <w:rsid w:val="005061DA"/>
    <w:rsid w:val="0050668D"/>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097"/>
    <w:rsid w:val="00532103"/>
    <w:rsid w:val="00535AF4"/>
    <w:rsid w:val="00536515"/>
    <w:rsid w:val="00536A2B"/>
    <w:rsid w:val="00537DBB"/>
    <w:rsid w:val="00541D6D"/>
    <w:rsid w:val="00544C43"/>
    <w:rsid w:val="00545385"/>
    <w:rsid w:val="00545B45"/>
    <w:rsid w:val="00546273"/>
    <w:rsid w:val="00546309"/>
    <w:rsid w:val="0054669F"/>
    <w:rsid w:val="00547187"/>
    <w:rsid w:val="005500F8"/>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66A0"/>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3C2"/>
    <w:rsid w:val="005A4EC2"/>
    <w:rsid w:val="005A5B49"/>
    <w:rsid w:val="005A675F"/>
    <w:rsid w:val="005B014B"/>
    <w:rsid w:val="005B122B"/>
    <w:rsid w:val="005B26C6"/>
    <w:rsid w:val="005B3A4B"/>
    <w:rsid w:val="005B4ACF"/>
    <w:rsid w:val="005B53EB"/>
    <w:rsid w:val="005B6D32"/>
    <w:rsid w:val="005B6D80"/>
    <w:rsid w:val="005B6E5E"/>
    <w:rsid w:val="005C10A5"/>
    <w:rsid w:val="005C267B"/>
    <w:rsid w:val="005C33BE"/>
    <w:rsid w:val="005C4A56"/>
    <w:rsid w:val="005C68BC"/>
    <w:rsid w:val="005C6A75"/>
    <w:rsid w:val="005C7DF9"/>
    <w:rsid w:val="005D0F20"/>
    <w:rsid w:val="005D174B"/>
    <w:rsid w:val="005D1A85"/>
    <w:rsid w:val="005D2C39"/>
    <w:rsid w:val="005D344F"/>
    <w:rsid w:val="005D6B75"/>
    <w:rsid w:val="005D6C94"/>
    <w:rsid w:val="005D7082"/>
    <w:rsid w:val="005D7256"/>
    <w:rsid w:val="005E099E"/>
    <w:rsid w:val="005E1131"/>
    <w:rsid w:val="005E190A"/>
    <w:rsid w:val="005E31BD"/>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3E12"/>
    <w:rsid w:val="006150CF"/>
    <w:rsid w:val="00615A54"/>
    <w:rsid w:val="00615B48"/>
    <w:rsid w:val="00616C24"/>
    <w:rsid w:val="0061768A"/>
    <w:rsid w:val="006210BA"/>
    <w:rsid w:val="006219CE"/>
    <w:rsid w:val="00626158"/>
    <w:rsid w:val="0062651D"/>
    <w:rsid w:val="006270F6"/>
    <w:rsid w:val="006278EB"/>
    <w:rsid w:val="00630CD5"/>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3C91"/>
    <w:rsid w:val="006565FB"/>
    <w:rsid w:val="00657628"/>
    <w:rsid w:val="00660BE0"/>
    <w:rsid w:val="0066130A"/>
    <w:rsid w:val="00661FB2"/>
    <w:rsid w:val="006660DD"/>
    <w:rsid w:val="00666A12"/>
    <w:rsid w:val="006674AE"/>
    <w:rsid w:val="00671861"/>
    <w:rsid w:val="00672234"/>
    <w:rsid w:val="00674F24"/>
    <w:rsid w:val="00677991"/>
    <w:rsid w:val="0067799E"/>
    <w:rsid w:val="006812FC"/>
    <w:rsid w:val="00681343"/>
    <w:rsid w:val="00681E7D"/>
    <w:rsid w:val="006826D2"/>
    <w:rsid w:val="00683D82"/>
    <w:rsid w:val="00684D34"/>
    <w:rsid w:val="00685921"/>
    <w:rsid w:val="00685C00"/>
    <w:rsid w:val="00690025"/>
    <w:rsid w:val="006903CB"/>
    <w:rsid w:val="00690B14"/>
    <w:rsid w:val="00690CC0"/>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ABC"/>
    <w:rsid w:val="006A5E17"/>
    <w:rsid w:val="006A6E4A"/>
    <w:rsid w:val="006A7D49"/>
    <w:rsid w:val="006B0DD4"/>
    <w:rsid w:val="006B3658"/>
    <w:rsid w:val="006B4E6A"/>
    <w:rsid w:val="006B746E"/>
    <w:rsid w:val="006B751A"/>
    <w:rsid w:val="006C009A"/>
    <w:rsid w:val="006C0465"/>
    <w:rsid w:val="006C2972"/>
    <w:rsid w:val="006C3574"/>
    <w:rsid w:val="006C5467"/>
    <w:rsid w:val="006C60AE"/>
    <w:rsid w:val="006C618D"/>
    <w:rsid w:val="006D09EB"/>
    <w:rsid w:val="006D1D05"/>
    <w:rsid w:val="006D210A"/>
    <w:rsid w:val="006D323C"/>
    <w:rsid w:val="006D3424"/>
    <w:rsid w:val="006D3AD5"/>
    <w:rsid w:val="006D7408"/>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61B9"/>
    <w:rsid w:val="00707469"/>
    <w:rsid w:val="007075E8"/>
    <w:rsid w:val="00707AB3"/>
    <w:rsid w:val="0071147F"/>
    <w:rsid w:val="00713ADA"/>
    <w:rsid w:val="00714188"/>
    <w:rsid w:val="007156B4"/>
    <w:rsid w:val="0071593F"/>
    <w:rsid w:val="00715C52"/>
    <w:rsid w:val="00716168"/>
    <w:rsid w:val="00716D4C"/>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0F40"/>
    <w:rsid w:val="007431B9"/>
    <w:rsid w:val="00743946"/>
    <w:rsid w:val="007441D0"/>
    <w:rsid w:val="00744A16"/>
    <w:rsid w:val="00744EE5"/>
    <w:rsid w:val="00745EF4"/>
    <w:rsid w:val="00747229"/>
    <w:rsid w:val="00750231"/>
    <w:rsid w:val="007516D9"/>
    <w:rsid w:val="007517D2"/>
    <w:rsid w:val="00753E58"/>
    <w:rsid w:val="007563DB"/>
    <w:rsid w:val="00756500"/>
    <w:rsid w:val="0076117C"/>
    <w:rsid w:val="00761668"/>
    <w:rsid w:val="00761E19"/>
    <w:rsid w:val="00763877"/>
    <w:rsid w:val="00764682"/>
    <w:rsid w:val="00764CC5"/>
    <w:rsid w:val="0076530E"/>
    <w:rsid w:val="00766BD4"/>
    <w:rsid w:val="00766D82"/>
    <w:rsid w:val="00770FC4"/>
    <w:rsid w:val="007712B9"/>
    <w:rsid w:val="00772036"/>
    <w:rsid w:val="00772076"/>
    <w:rsid w:val="0077254F"/>
    <w:rsid w:val="00772A7E"/>
    <w:rsid w:val="00772EC6"/>
    <w:rsid w:val="00773C81"/>
    <w:rsid w:val="00773E49"/>
    <w:rsid w:val="00774618"/>
    <w:rsid w:val="00774772"/>
    <w:rsid w:val="00774938"/>
    <w:rsid w:val="00774957"/>
    <w:rsid w:val="007752B4"/>
    <w:rsid w:val="00775D58"/>
    <w:rsid w:val="0077695C"/>
    <w:rsid w:val="0077695E"/>
    <w:rsid w:val="00776A59"/>
    <w:rsid w:val="00777202"/>
    <w:rsid w:val="00777483"/>
    <w:rsid w:val="00777536"/>
    <w:rsid w:val="00777E75"/>
    <w:rsid w:val="00777EBC"/>
    <w:rsid w:val="007808AD"/>
    <w:rsid w:val="007810F4"/>
    <w:rsid w:val="00781BBB"/>
    <w:rsid w:val="00782631"/>
    <w:rsid w:val="007842BD"/>
    <w:rsid w:val="00784D1E"/>
    <w:rsid w:val="0078544F"/>
    <w:rsid w:val="00786325"/>
    <w:rsid w:val="00787536"/>
    <w:rsid w:val="00787EBF"/>
    <w:rsid w:val="007900E3"/>
    <w:rsid w:val="00790723"/>
    <w:rsid w:val="007908DF"/>
    <w:rsid w:val="00795B35"/>
    <w:rsid w:val="00796350"/>
    <w:rsid w:val="00797404"/>
    <w:rsid w:val="007A0456"/>
    <w:rsid w:val="007A06E1"/>
    <w:rsid w:val="007A12EA"/>
    <w:rsid w:val="007A1901"/>
    <w:rsid w:val="007A2AC0"/>
    <w:rsid w:val="007A44B8"/>
    <w:rsid w:val="007A6610"/>
    <w:rsid w:val="007B01C2"/>
    <w:rsid w:val="007B0A4A"/>
    <w:rsid w:val="007B1D15"/>
    <w:rsid w:val="007B4DCF"/>
    <w:rsid w:val="007B61A0"/>
    <w:rsid w:val="007B741D"/>
    <w:rsid w:val="007C027D"/>
    <w:rsid w:val="007C0F85"/>
    <w:rsid w:val="007C1E68"/>
    <w:rsid w:val="007C1FE1"/>
    <w:rsid w:val="007C2A41"/>
    <w:rsid w:val="007C30DD"/>
    <w:rsid w:val="007C46FF"/>
    <w:rsid w:val="007C4F86"/>
    <w:rsid w:val="007C64EB"/>
    <w:rsid w:val="007C7961"/>
    <w:rsid w:val="007D054F"/>
    <w:rsid w:val="007D1F65"/>
    <w:rsid w:val="007D2CAC"/>
    <w:rsid w:val="007D3BB9"/>
    <w:rsid w:val="007D4E1E"/>
    <w:rsid w:val="007D72E3"/>
    <w:rsid w:val="007D78BF"/>
    <w:rsid w:val="007E051B"/>
    <w:rsid w:val="007E0D29"/>
    <w:rsid w:val="007E11FB"/>
    <w:rsid w:val="007E1654"/>
    <w:rsid w:val="007E1875"/>
    <w:rsid w:val="007E231E"/>
    <w:rsid w:val="007E248C"/>
    <w:rsid w:val="007E29E7"/>
    <w:rsid w:val="007E504D"/>
    <w:rsid w:val="007E5985"/>
    <w:rsid w:val="007E5A42"/>
    <w:rsid w:val="007E5BAE"/>
    <w:rsid w:val="007E5D1F"/>
    <w:rsid w:val="007E6021"/>
    <w:rsid w:val="007E6211"/>
    <w:rsid w:val="007E6BD1"/>
    <w:rsid w:val="007E7E5A"/>
    <w:rsid w:val="007F05AB"/>
    <w:rsid w:val="007F067F"/>
    <w:rsid w:val="007F26DE"/>
    <w:rsid w:val="007F27B3"/>
    <w:rsid w:val="007F39D3"/>
    <w:rsid w:val="007F39ED"/>
    <w:rsid w:val="007F52BC"/>
    <w:rsid w:val="007F5627"/>
    <w:rsid w:val="007F6123"/>
    <w:rsid w:val="007F729C"/>
    <w:rsid w:val="007F7EA0"/>
    <w:rsid w:val="008009D6"/>
    <w:rsid w:val="0080161E"/>
    <w:rsid w:val="00801A4A"/>
    <w:rsid w:val="00801C74"/>
    <w:rsid w:val="00801FB4"/>
    <w:rsid w:val="0080284F"/>
    <w:rsid w:val="00803C1C"/>
    <w:rsid w:val="008042DB"/>
    <w:rsid w:val="008055F7"/>
    <w:rsid w:val="00807D21"/>
    <w:rsid w:val="008103AA"/>
    <w:rsid w:val="00810FB8"/>
    <w:rsid w:val="008115B8"/>
    <w:rsid w:val="00812EF7"/>
    <w:rsid w:val="00815DCA"/>
    <w:rsid w:val="00815DE7"/>
    <w:rsid w:val="008162DE"/>
    <w:rsid w:val="00817E89"/>
    <w:rsid w:val="0082070B"/>
    <w:rsid w:val="00822517"/>
    <w:rsid w:val="00822B50"/>
    <w:rsid w:val="00826443"/>
    <w:rsid w:val="00827917"/>
    <w:rsid w:val="00831DA2"/>
    <w:rsid w:val="0083204C"/>
    <w:rsid w:val="00832CEC"/>
    <w:rsid w:val="00834138"/>
    <w:rsid w:val="00834166"/>
    <w:rsid w:val="00834BCD"/>
    <w:rsid w:val="0083597D"/>
    <w:rsid w:val="00835BEF"/>
    <w:rsid w:val="008361E8"/>
    <w:rsid w:val="00836585"/>
    <w:rsid w:val="008365BE"/>
    <w:rsid w:val="00837FE8"/>
    <w:rsid w:val="00841E64"/>
    <w:rsid w:val="00845088"/>
    <w:rsid w:val="0084638E"/>
    <w:rsid w:val="00850121"/>
    <w:rsid w:val="00850A5E"/>
    <w:rsid w:val="00851B45"/>
    <w:rsid w:val="0085221B"/>
    <w:rsid w:val="0085268C"/>
    <w:rsid w:val="00853E10"/>
    <w:rsid w:val="008544F4"/>
    <w:rsid w:val="008547EB"/>
    <w:rsid w:val="008552CA"/>
    <w:rsid w:val="00857B45"/>
    <w:rsid w:val="00861158"/>
    <w:rsid w:val="008623A3"/>
    <w:rsid w:val="0086250D"/>
    <w:rsid w:val="00862B31"/>
    <w:rsid w:val="00862DA1"/>
    <w:rsid w:val="00863274"/>
    <w:rsid w:val="00863DD0"/>
    <w:rsid w:val="00864A48"/>
    <w:rsid w:val="00865261"/>
    <w:rsid w:val="00872B67"/>
    <w:rsid w:val="008742B1"/>
    <w:rsid w:val="008748B0"/>
    <w:rsid w:val="00876C34"/>
    <w:rsid w:val="0088069D"/>
    <w:rsid w:val="00880F97"/>
    <w:rsid w:val="00883437"/>
    <w:rsid w:val="00883A95"/>
    <w:rsid w:val="00884E66"/>
    <w:rsid w:val="00885FC7"/>
    <w:rsid w:val="0088775C"/>
    <w:rsid w:val="00890003"/>
    <w:rsid w:val="00890362"/>
    <w:rsid w:val="00890801"/>
    <w:rsid w:val="00890AE6"/>
    <w:rsid w:val="008911A0"/>
    <w:rsid w:val="00891FEF"/>
    <w:rsid w:val="00893EBF"/>
    <w:rsid w:val="008947C2"/>
    <w:rsid w:val="00895939"/>
    <w:rsid w:val="00895B24"/>
    <w:rsid w:val="00896012"/>
    <w:rsid w:val="008967A6"/>
    <w:rsid w:val="00897992"/>
    <w:rsid w:val="00897EA3"/>
    <w:rsid w:val="008A1F89"/>
    <w:rsid w:val="008A24FA"/>
    <w:rsid w:val="008A290E"/>
    <w:rsid w:val="008A3E5E"/>
    <w:rsid w:val="008A58F0"/>
    <w:rsid w:val="008A5A67"/>
    <w:rsid w:val="008A67CA"/>
    <w:rsid w:val="008A6EE9"/>
    <w:rsid w:val="008A7A21"/>
    <w:rsid w:val="008B0A45"/>
    <w:rsid w:val="008B135B"/>
    <w:rsid w:val="008B3C7C"/>
    <w:rsid w:val="008B57E1"/>
    <w:rsid w:val="008B5869"/>
    <w:rsid w:val="008B5A8C"/>
    <w:rsid w:val="008B5C27"/>
    <w:rsid w:val="008B60C5"/>
    <w:rsid w:val="008B6269"/>
    <w:rsid w:val="008B7C1E"/>
    <w:rsid w:val="008C13E4"/>
    <w:rsid w:val="008C1792"/>
    <w:rsid w:val="008C238B"/>
    <w:rsid w:val="008C2508"/>
    <w:rsid w:val="008C2C9C"/>
    <w:rsid w:val="008C3E58"/>
    <w:rsid w:val="008C5561"/>
    <w:rsid w:val="008C75E3"/>
    <w:rsid w:val="008D370A"/>
    <w:rsid w:val="008D3A5A"/>
    <w:rsid w:val="008D4026"/>
    <w:rsid w:val="008D427D"/>
    <w:rsid w:val="008D4CB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36A2"/>
    <w:rsid w:val="00906DAE"/>
    <w:rsid w:val="00910583"/>
    <w:rsid w:val="00913F67"/>
    <w:rsid w:val="0091489B"/>
    <w:rsid w:val="009169F6"/>
    <w:rsid w:val="00916DA3"/>
    <w:rsid w:val="009174B2"/>
    <w:rsid w:val="00920CF6"/>
    <w:rsid w:val="00920D4F"/>
    <w:rsid w:val="00920E02"/>
    <w:rsid w:val="00922096"/>
    <w:rsid w:val="00922AE3"/>
    <w:rsid w:val="009241DB"/>
    <w:rsid w:val="00924B8A"/>
    <w:rsid w:val="00924F7F"/>
    <w:rsid w:val="00926D3E"/>
    <w:rsid w:val="00931617"/>
    <w:rsid w:val="00931BE0"/>
    <w:rsid w:val="00932103"/>
    <w:rsid w:val="00933CFF"/>
    <w:rsid w:val="0093555A"/>
    <w:rsid w:val="00936CD5"/>
    <w:rsid w:val="00937743"/>
    <w:rsid w:val="00940B5B"/>
    <w:rsid w:val="00941A06"/>
    <w:rsid w:val="00942205"/>
    <w:rsid w:val="00945BE0"/>
    <w:rsid w:val="00946724"/>
    <w:rsid w:val="00946944"/>
    <w:rsid w:val="009473ED"/>
    <w:rsid w:val="0095115F"/>
    <w:rsid w:val="00951A01"/>
    <w:rsid w:val="009533A5"/>
    <w:rsid w:val="009572D9"/>
    <w:rsid w:val="0096034C"/>
    <w:rsid w:val="009613E6"/>
    <w:rsid w:val="00961FEC"/>
    <w:rsid w:val="009621B2"/>
    <w:rsid w:val="00962722"/>
    <w:rsid w:val="00962806"/>
    <w:rsid w:val="009639CB"/>
    <w:rsid w:val="00963FB7"/>
    <w:rsid w:val="00965FB2"/>
    <w:rsid w:val="009667AE"/>
    <w:rsid w:val="00970ECB"/>
    <w:rsid w:val="00972935"/>
    <w:rsid w:val="00972B29"/>
    <w:rsid w:val="00972F1D"/>
    <w:rsid w:val="00974543"/>
    <w:rsid w:val="00974C9B"/>
    <w:rsid w:val="009752CF"/>
    <w:rsid w:val="00981396"/>
    <w:rsid w:val="009817DB"/>
    <w:rsid w:val="0098190E"/>
    <w:rsid w:val="0098297F"/>
    <w:rsid w:val="00982BCD"/>
    <w:rsid w:val="00984620"/>
    <w:rsid w:val="00985E9B"/>
    <w:rsid w:val="00987C0E"/>
    <w:rsid w:val="00987DE1"/>
    <w:rsid w:val="009906C2"/>
    <w:rsid w:val="00990CFD"/>
    <w:rsid w:val="00991A5C"/>
    <w:rsid w:val="00991DDC"/>
    <w:rsid w:val="00994566"/>
    <w:rsid w:val="009945DF"/>
    <w:rsid w:val="00995196"/>
    <w:rsid w:val="009952C8"/>
    <w:rsid w:val="00995690"/>
    <w:rsid w:val="00996005"/>
    <w:rsid w:val="0099629D"/>
    <w:rsid w:val="0099690A"/>
    <w:rsid w:val="00996A3F"/>
    <w:rsid w:val="00996AD7"/>
    <w:rsid w:val="00996DB7"/>
    <w:rsid w:val="009A0468"/>
    <w:rsid w:val="009A0597"/>
    <w:rsid w:val="009A36B0"/>
    <w:rsid w:val="009A376C"/>
    <w:rsid w:val="009A5B54"/>
    <w:rsid w:val="009A68F0"/>
    <w:rsid w:val="009A7E0A"/>
    <w:rsid w:val="009B0668"/>
    <w:rsid w:val="009B24F0"/>
    <w:rsid w:val="009B2683"/>
    <w:rsid w:val="009B3442"/>
    <w:rsid w:val="009B369B"/>
    <w:rsid w:val="009B44DF"/>
    <w:rsid w:val="009B648D"/>
    <w:rsid w:val="009B6661"/>
    <w:rsid w:val="009C023D"/>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36B"/>
    <w:rsid w:val="009E046C"/>
    <w:rsid w:val="009E075F"/>
    <w:rsid w:val="009E2ABD"/>
    <w:rsid w:val="009E2F1C"/>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25B7"/>
    <w:rsid w:val="00A04BE2"/>
    <w:rsid w:val="00A052AD"/>
    <w:rsid w:val="00A055FD"/>
    <w:rsid w:val="00A1070B"/>
    <w:rsid w:val="00A110AD"/>
    <w:rsid w:val="00A111C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96E"/>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1174"/>
    <w:rsid w:val="00A43193"/>
    <w:rsid w:val="00A43621"/>
    <w:rsid w:val="00A4379E"/>
    <w:rsid w:val="00A445FE"/>
    <w:rsid w:val="00A4669F"/>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827"/>
    <w:rsid w:val="00A72BEC"/>
    <w:rsid w:val="00A73CC4"/>
    <w:rsid w:val="00A7432F"/>
    <w:rsid w:val="00A74DCB"/>
    <w:rsid w:val="00A75BCA"/>
    <w:rsid w:val="00A76288"/>
    <w:rsid w:val="00A769D7"/>
    <w:rsid w:val="00A77E47"/>
    <w:rsid w:val="00A80C17"/>
    <w:rsid w:val="00A80F68"/>
    <w:rsid w:val="00A8165D"/>
    <w:rsid w:val="00A83A1A"/>
    <w:rsid w:val="00A83AF0"/>
    <w:rsid w:val="00A848BA"/>
    <w:rsid w:val="00A85240"/>
    <w:rsid w:val="00A86873"/>
    <w:rsid w:val="00A87221"/>
    <w:rsid w:val="00A91F49"/>
    <w:rsid w:val="00A9257F"/>
    <w:rsid w:val="00A92C9A"/>
    <w:rsid w:val="00A94031"/>
    <w:rsid w:val="00A94447"/>
    <w:rsid w:val="00A94EF3"/>
    <w:rsid w:val="00A9707D"/>
    <w:rsid w:val="00A970B1"/>
    <w:rsid w:val="00A97F64"/>
    <w:rsid w:val="00AA0A0B"/>
    <w:rsid w:val="00AA134E"/>
    <w:rsid w:val="00AA2F08"/>
    <w:rsid w:val="00AA3129"/>
    <w:rsid w:val="00AA4F45"/>
    <w:rsid w:val="00AA5D28"/>
    <w:rsid w:val="00AA68E9"/>
    <w:rsid w:val="00AA7DD0"/>
    <w:rsid w:val="00AB07D8"/>
    <w:rsid w:val="00AB0936"/>
    <w:rsid w:val="00AB1DD6"/>
    <w:rsid w:val="00AB20F8"/>
    <w:rsid w:val="00AB2289"/>
    <w:rsid w:val="00AB325D"/>
    <w:rsid w:val="00AB3D6A"/>
    <w:rsid w:val="00AB3E54"/>
    <w:rsid w:val="00AB3E58"/>
    <w:rsid w:val="00AB4278"/>
    <w:rsid w:val="00AB553A"/>
    <w:rsid w:val="00AB56F1"/>
    <w:rsid w:val="00AB6931"/>
    <w:rsid w:val="00AB6F80"/>
    <w:rsid w:val="00AC146D"/>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24C1"/>
    <w:rsid w:val="00B043AC"/>
    <w:rsid w:val="00B05406"/>
    <w:rsid w:val="00B07A71"/>
    <w:rsid w:val="00B07F47"/>
    <w:rsid w:val="00B1011C"/>
    <w:rsid w:val="00B10BA0"/>
    <w:rsid w:val="00B146B8"/>
    <w:rsid w:val="00B14F83"/>
    <w:rsid w:val="00B15EC3"/>
    <w:rsid w:val="00B163F5"/>
    <w:rsid w:val="00B177AF"/>
    <w:rsid w:val="00B22610"/>
    <w:rsid w:val="00B244D2"/>
    <w:rsid w:val="00B24C40"/>
    <w:rsid w:val="00B2500D"/>
    <w:rsid w:val="00B2583B"/>
    <w:rsid w:val="00B25D56"/>
    <w:rsid w:val="00B26447"/>
    <w:rsid w:val="00B26AB3"/>
    <w:rsid w:val="00B26B6E"/>
    <w:rsid w:val="00B3309C"/>
    <w:rsid w:val="00B33DAC"/>
    <w:rsid w:val="00B34650"/>
    <w:rsid w:val="00B37F07"/>
    <w:rsid w:val="00B4154C"/>
    <w:rsid w:val="00B42236"/>
    <w:rsid w:val="00B45F12"/>
    <w:rsid w:val="00B46F72"/>
    <w:rsid w:val="00B47796"/>
    <w:rsid w:val="00B47B28"/>
    <w:rsid w:val="00B52980"/>
    <w:rsid w:val="00B530E4"/>
    <w:rsid w:val="00B53234"/>
    <w:rsid w:val="00B54054"/>
    <w:rsid w:val="00B5500E"/>
    <w:rsid w:val="00B552C4"/>
    <w:rsid w:val="00B55381"/>
    <w:rsid w:val="00B55486"/>
    <w:rsid w:val="00B56C89"/>
    <w:rsid w:val="00B56F20"/>
    <w:rsid w:val="00B5772B"/>
    <w:rsid w:val="00B5775D"/>
    <w:rsid w:val="00B60532"/>
    <w:rsid w:val="00B6146C"/>
    <w:rsid w:val="00B61535"/>
    <w:rsid w:val="00B61D1A"/>
    <w:rsid w:val="00B620A1"/>
    <w:rsid w:val="00B66E32"/>
    <w:rsid w:val="00B674C6"/>
    <w:rsid w:val="00B71D5B"/>
    <w:rsid w:val="00B7225B"/>
    <w:rsid w:val="00B741A5"/>
    <w:rsid w:val="00B7485A"/>
    <w:rsid w:val="00B75557"/>
    <w:rsid w:val="00B75A9F"/>
    <w:rsid w:val="00B766E4"/>
    <w:rsid w:val="00B76C23"/>
    <w:rsid w:val="00B80180"/>
    <w:rsid w:val="00B83537"/>
    <w:rsid w:val="00B844F8"/>
    <w:rsid w:val="00B84744"/>
    <w:rsid w:val="00B84AFC"/>
    <w:rsid w:val="00B857FA"/>
    <w:rsid w:val="00B86F07"/>
    <w:rsid w:val="00B873B7"/>
    <w:rsid w:val="00B87FCE"/>
    <w:rsid w:val="00B90A12"/>
    <w:rsid w:val="00B91AC8"/>
    <w:rsid w:val="00B91BED"/>
    <w:rsid w:val="00B93DD8"/>
    <w:rsid w:val="00B9619C"/>
    <w:rsid w:val="00B97950"/>
    <w:rsid w:val="00BA02FD"/>
    <w:rsid w:val="00BA0C2A"/>
    <w:rsid w:val="00BA450E"/>
    <w:rsid w:val="00BA4A51"/>
    <w:rsid w:val="00BA4CF6"/>
    <w:rsid w:val="00BA4EC0"/>
    <w:rsid w:val="00BA5968"/>
    <w:rsid w:val="00BA5A91"/>
    <w:rsid w:val="00BB1AF7"/>
    <w:rsid w:val="00BB2A27"/>
    <w:rsid w:val="00BB4229"/>
    <w:rsid w:val="00BB67C2"/>
    <w:rsid w:val="00BB6AA6"/>
    <w:rsid w:val="00BB73AC"/>
    <w:rsid w:val="00BC0BCC"/>
    <w:rsid w:val="00BC1C29"/>
    <w:rsid w:val="00BC290D"/>
    <w:rsid w:val="00BC2BDA"/>
    <w:rsid w:val="00BC2E78"/>
    <w:rsid w:val="00BC324F"/>
    <w:rsid w:val="00BC339B"/>
    <w:rsid w:val="00BC5955"/>
    <w:rsid w:val="00BD00E2"/>
    <w:rsid w:val="00BD1B2F"/>
    <w:rsid w:val="00BD1BB2"/>
    <w:rsid w:val="00BD3C6C"/>
    <w:rsid w:val="00BD3E3A"/>
    <w:rsid w:val="00BD4DB2"/>
    <w:rsid w:val="00BD6109"/>
    <w:rsid w:val="00BD698F"/>
    <w:rsid w:val="00BD7E65"/>
    <w:rsid w:val="00BE0008"/>
    <w:rsid w:val="00BE13AD"/>
    <w:rsid w:val="00BE22FC"/>
    <w:rsid w:val="00BE39B5"/>
    <w:rsid w:val="00BE410E"/>
    <w:rsid w:val="00BE6768"/>
    <w:rsid w:val="00BE6C20"/>
    <w:rsid w:val="00BE6FBF"/>
    <w:rsid w:val="00BF08C1"/>
    <w:rsid w:val="00BF0AE5"/>
    <w:rsid w:val="00BF3C14"/>
    <w:rsid w:val="00BF56CF"/>
    <w:rsid w:val="00BF5B6C"/>
    <w:rsid w:val="00BF5F1A"/>
    <w:rsid w:val="00BF62FC"/>
    <w:rsid w:val="00BF703C"/>
    <w:rsid w:val="00C033C0"/>
    <w:rsid w:val="00C047AC"/>
    <w:rsid w:val="00C04C00"/>
    <w:rsid w:val="00C07521"/>
    <w:rsid w:val="00C076EC"/>
    <w:rsid w:val="00C115A5"/>
    <w:rsid w:val="00C11B05"/>
    <w:rsid w:val="00C12481"/>
    <w:rsid w:val="00C124E8"/>
    <w:rsid w:val="00C12C87"/>
    <w:rsid w:val="00C130E3"/>
    <w:rsid w:val="00C140E5"/>
    <w:rsid w:val="00C14FB1"/>
    <w:rsid w:val="00C15DBC"/>
    <w:rsid w:val="00C172BE"/>
    <w:rsid w:val="00C22D6E"/>
    <w:rsid w:val="00C239D7"/>
    <w:rsid w:val="00C2481A"/>
    <w:rsid w:val="00C25AB8"/>
    <w:rsid w:val="00C267F9"/>
    <w:rsid w:val="00C26C23"/>
    <w:rsid w:val="00C27D00"/>
    <w:rsid w:val="00C27FC9"/>
    <w:rsid w:val="00C31D15"/>
    <w:rsid w:val="00C326DA"/>
    <w:rsid w:val="00C34435"/>
    <w:rsid w:val="00C35A63"/>
    <w:rsid w:val="00C37D1F"/>
    <w:rsid w:val="00C40BD5"/>
    <w:rsid w:val="00C40E6F"/>
    <w:rsid w:val="00C40F99"/>
    <w:rsid w:val="00C42A76"/>
    <w:rsid w:val="00C42D07"/>
    <w:rsid w:val="00C434BA"/>
    <w:rsid w:val="00C44AEF"/>
    <w:rsid w:val="00C45A5F"/>
    <w:rsid w:val="00C46EF9"/>
    <w:rsid w:val="00C46F8B"/>
    <w:rsid w:val="00C47FD7"/>
    <w:rsid w:val="00C5167C"/>
    <w:rsid w:val="00C521D8"/>
    <w:rsid w:val="00C52CBF"/>
    <w:rsid w:val="00C53322"/>
    <w:rsid w:val="00C53E82"/>
    <w:rsid w:val="00C54189"/>
    <w:rsid w:val="00C5524B"/>
    <w:rsid w:val="00C56546"/>
    <w:rsid w:val="00C56EAB"/>
    <w:rsid w:val="00C60551"/>
    <w:rsid w:val="00C60D56"/>
    <w:rsid w:val="00C6107E"/>
    <w:rsid w:val="00C610D1"/>
    <w:rsid w:val="00C61799"/>
    <w:rsid w:val="00C61882"/>
    <w:rsid w:val="00C62B0A"/>
    <w:rsid w:val="00C635F0"/>
    <w:rsid w:val="00C640DA"/>
    <w:rsid w:val="00C644B7"/>
    <w:rsid w:val="00C655CC"/>
    <w:rsid w:val="00C666AC"/>
    <w:rsid w:val="00C669BD"/>
    <w:rsid w:val="00C66D6B"/>
    <w:rsid w:val="00C67498"/>
    <w:rsid w:val="00C67BB6"/>
    <w:rsid w:val="00C71658"/>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8677F"/>
    <w:rsid w:val="00C91453"/>
    <w:rsid w:val="00C915E4"/>
    <w:rsid w:val="00C92955"/>
    <w:rsid w:val="00C933AE"/>
    <w:rsid w:val="00C93D4C"/>
    <w:rsid w:val="00C943D1"/>
    <w:rsid w:val="00C945E7"/>
    <w:rsid w:val="00C965BD"/>
    <w:rsid w:val="00CA0110"/>
    <w:rsid w:val="00CA1036"/>
    <w:rsid w:val="00CA26DC"/>
    <w:rsid w:val="00CA2C3E"/>
    <w:rsid w:val="00CA6ECE"/>
    <w:rsid w:val="00CB1BBE"/>
    <w:rsid w:val="00CB3EB0"/>
    <w:rsid w:val="00CB416F"/>
    <w:rsid w:val="00CB56EA"/>
    <w:rsid w:val="00CB7C6D"/>
    <w:rsid w:val="00CC02FB"/>
    <w:rsid w:val="00CC0CB0"/>
    <w:rsid w:val="00CC205D"/>
    <w:rsid w:val="00CC4AEE"/>
    <w:rsid w:val="00CC5DB1"/>
    <w:rsid w:val="00CC6B9D"/>
    <w:rsid w:val="00CC766F"/>
    <w:rsid w:val="00CD3611"/>
    <w:rsid w:val="00CD40C3"/>
    <w:rsid w:val="00CD4C2D"/>
    <w:rsid w:val="00CD5BB3"/>
    <w:rsid w:val="00CD7A9F"/>
    <w:rsid w:val="00CE0FDC"/>
    <w:rsid w:val="00CE2CAF"/>
    <w:rsid w:val="00CE2F15"/>
    <w:rsid w:val="00CE304E"/>
    <w:rsid w:val="00CE3C00"/>
    <w:rsid w:val="00CE4B98"/>
    <w:rsid w:val="00CE5E8E"/>
    <w:rsid w:val="00CE67E9"/>
    <w:rsid w:val="00CE7D97"/>
    <w:rsid w:val="00CE7FD1"/>
    <w:rsid w:val="00CF0CC6"/>
    <w:rsid w:val="00CF3796"/>
    <w:rsid w:val="00CF40CD"/>
    <w:rsid w:val="00CF4B36"/>
    <w:rsid w:val="00CF590B"/>
    <w:rsid w:val="00CF5C0E"/>
    <w:rsid w:val="00CF652E"/>
    <w:rsid w:val="00D000D0"/>
    <w:rsid w:val="00D000F1"/>
    <w:rsid w:val="00D00908"/>
    <w:rsid w:val="00D035B3"/>
    <w:rsid w:val="00D05210"/>
    <w:rsid w:val="00D05895"/>
    <w:rsid w:val="00D07277"/>
    <w:rsid w:val="00D105C2"/>
    <w:rsid w:val="00D1122A"/>
    <w:rsid w:val="00D11297"/>
    <w:rsid w:val="00D11378"/>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2479"/>
    <w:rsid w:val="00D437A0"/>
    <w:rsid w:val="00D46696"/>
    <w:rsid w:val="00D479A5"/>
    <w:rsid w:val="00D50F54"/>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4C02"/>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0916"/>
    <w:rsid w:val="00DA180A"/>
    <w:rsid w:val="00DA1C51"/>
    <w:rsid w:val="00DA4682"/>
    <w:rsid w:val="00DA4AB5"/>
    <w:rsid w:val="00DA4BD5"/>
    <w:rsid w:val="00DA55B1"/>
    <w:rsid w:val="00DB0B57"/>
    <w:rsid w:val="00DB12F8"/>
    <w:rsid w:val="00DB2809"/>
    <w:rsid w:val="00DB3214"/>
    <w:rsid w:val="00DB3DA7"/>
    <w:rsid w:val="00DC0920"/>
    <w:rsid w:val="00DC3F5F"/>
    <w:rsid w:val="00DC476B"/>
    <w:rsid w:val="00DC663F"/>
    <w:rsid w:val="00DD0777"/>
    <w:rsid w:val="00DD0783"/>
    <w:rsid w:val="00DD1047"/>
    <w:rsid w:val="00DD2962"/>
    <w:rsid w:val="00DD2D26"/>
    <w:rsid w:val="00DD36DF"/>
    <w:rsid w:val="00DD3A45"/>
    <w:rsid w:val="00DD3E4F"/>
    <w:rsid w:val="00DD54ED"/>
    <w:rsid w:val="00DD6AAC"/>
    <w:rsid w:val="00DD6EBE"/>
    <w:rsid w:val="00DD7047"/>
    <w:rsid w:val="00DD73AD"/>
    <w:rsid w:val="00DE52CB"/>
    <w:rsid w:val="00DE598F"/>
    <w:rsid w:val="00DF1ABF"/>
    <w:rsid w:val="00DF3A43"/>
    <w:rsid w:val="00DF4701"/>
    <w:rsid w:val="00DF4861"/>
    <w:rsid w:val="00DF4B0B"/>
    <w:rsid w:val="00DF71A0"/>
    <w:rsid w:val="00DF72B9"/>
    <w:rsid w:val="00DF766C"/>
    <w:rsid w:val="00DF7D49"/>
    <w:rsid w:val="00E009BA"/>
    <w:rsid w:val="00E0136F"/>
    <w:rsid w:val="00E01DD1"/>
    <w:rsid w:val="00E01FD5"/>
    <w:rsid w:val="00E02711"/>
    <w:rsid w:val="00E03774"/>
    <w:rsid w:val="00E070D7"/>
    <w:rsid w:val="00E07C93"/>
    <w:rsid w:val="00E10202"/>
    <w:rsid w:val="00E1070E"/>
    <w:rsid w:val="00E10B04"/>
    <w:rsid w:val="00E11E58"/>
    <w:rsid w:val="00E136E7"/>
    <w:rsid w:val="00E13ED9"/>
    <w:rsid w:val="00E1406A"/>
    <w:rsid w:val="00E14B17"/>
    <w:rsid w:val="00E17010"/>
    <w:rsid w:val="00E17B07"/>
    <w:rsid w:val="00E207C5"/>
    <w:rsid w:val="00E21AED"/>
    <w:rsid w:val="00E26778"/>
    <w:rsid w:val="00E26E7D"/>
    <w:rsid w:val="00E32156"/>
    <w:rsid w:val="00E34161"/>
    <w:rsid w:val="00E356F5"/>
    <w:rsid w:val="00E369F2"/>
    <w:rsid w:val="00E37717"/>
    <w:rsid w:val="00E4154F"/>
    <w:rsid w:val="00E42259"/>
    <w:rsid w:val="00E42476"/>
    <w:rsid w:val="00E43A7A"/>
    <w:rsid w:val="00E442F7"/>
    <w:rsid w:val="00E454E6"/>
    <w:rsid w:val="00E45FDE"/>
    <w:rsid w:val="00E50D12"/>
    <w:rsid w:val="00E51B96"/>
    <w:rsid w:val="00E51DF1"/>
    <w:rsid w:val="00E542D1"/>
    <w:rsid w:val="00E55182"/>
    <w:rsid w:val="00E55CCC"/>
    <w:rsid w:val="00E56331"/>
    <w:rsid w:val="00E56D79"/>
    <w:rsid w:val="00E571CC"/>
    <w:rsid w:val="00E57AB2"/>
    <w:rsid w:val="00E60429"/>
    <w:rsid w:val="00E6059C"/>
    <w:rsid w:val="00E60A04"/>
    <w:rsid w:val="00E62249"/>
    <w:rsid w:val="00E630B0"/>
    <w:rsid w:val="00E64583"/>
    <w:rsid w:val="00E6465B"/>
    <w:rsid w:val="00E65629"/>
    <w:rsid w:val="00E65AD8"/>
    <w:rsid w:val="00E723C6"/>
    <w:rsid w:val="00E72971"/>
    <w:rsid w:val="00E73DA3"/>
    <w:rsid w:val="00E73DC5"/>
    <w:rsid w:val="00E73E44"/>
    <w:rsid w:val="00E752F9"/>
    <w:rsid w:val="00E755E2"/>
    <w:rsid w:val="00E77FC8"/>
    <w:rsid w:val="00E802B9"/>
    <w:rsid w:val="00E803D0"/>
    <w:rsid w:val="00E8050F"/>
    <w:rsid w:val="00E825CC"/>
    <w:rsid w:val="00E82B2C"/>
    <w:rsid w:val="00E8341C"/>
    <w:rsid w:val="00E84719"/>
    <w:rsid w:val="00E86C19"/>
    <w:rsid w:val="00E9031A"/>
    <w:rsid w:val="00E90ECF"/>
    <w:rsid w:val="00E91B47"/>
    <w:rsid w:val="00E91CB3"/>
    <w:rsid w:val="00E932F4"/>
    <w:rsid w:val="00E936E1"/>
    <w:rsid w:val="00E945C3"/>
    <w:rsid w:val="00E961F5"/>
    <w:rsid w:val="00E96386"/>
    <w:rsid w:val="00EA06E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41FD"/>
    <w:rsid w:val="00EC6325"/>
    <w:rsid w:val="00EC73FB"/>
    <w:rsid w:val="00ED06D1"/>
    <w:rsid w:val="00ED0FBC"/>
    <w:rsid w:val="00ED1737"/>
    <w:rsid w:val="00ED32E0"/>
    <w:rsid w:val="00ED37CF"/>
    <w:rsid w:val="00ED4F18"/>
    <w:rsid w:val="00ED5D67"/>
    <w:rsid w:val="00ED6079"/>
    <w:rsid w:val="00ED645E"/>
    <w:rsid w:val="00EE14F7"/>
    <w:rsid w:val="00EE1ED7"/>
    <w:rsid w:val="00EE32EF"/>
    <w:rsid w:val="00EE4714"/>
    <w:rsid w:val="00EE5D89"/>
    <w:rsid w:val="00EE5E3E"/>
    <w:rsid w:val="00EE6783"/>
    <w:rsid w:val="00EF0D67"/>
    <w:rsid w:val="00EF0EBC"/>
    <w:rsid w:val="00EF29B1"/>
    <w:rsid w:val="00EF4465"/>
    <w:rsid w:val="00EF5BED"/>
    <w:rsid w:val="00EF5D06"/>
    <w:rsid w:val="00EF76F9"/>
    <w:rsid w:val="00EF7B7F"/>
    <w:rsid w:val="00F004B7"/>
    <w:rsid w:val="00F01CA3"/>
    <w:rsid w:val="00F0270B"/>
    <w:rsid w:val="00F03A1C"/>
    <w:rsid w:val="00F06B04"/>
    <w:rsid w:val="00F06D4E"/>
    <w:rsid w:val="00F0727D"/>
    <w:rsid w:val="00F07596"/>
    <w:rsid w:val="00F07F7D"/>
    <w:rsid w:val="00F10150"/>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9ED"/>
    <w:rsid w:val="00F34E2C"/>
    <w:rsid w:val="00F357A9"/>
    <w:rsid w:val="00F358F9"/>
    <w:rsid w:val="00F36045"/>
    <w:rsid w:val="00F36529"/>
    <w:rsid w:val="00F378AA"/>
    <w:rsid w:val="00F404D7"/>
    <w:rsid w:val="00F4070D"/>
    <w:rsid w:val="00F41817"/>
    <w:rsid w:val="00F41B34"/>
    <w:rsid w:val="00F42228"/>
    <w:rsid w:val="00F4280E"/>
    <w:rsid w:val="00F431C5"/>
    <w:rsid w:val="00F43CC7"/>
    <w:rsid w:val="00F4448F"/>
    <w:rsid w:val="00F4641B"/>
    <w:rsid w:val="00F46729"/>
    <w:rsid w:val="00F531A9"/>
    <w:rsid w:val="00F53429"/>
    <w:rsid w:val="00F53530"/>
    <w:rsid w:val="00F53DBA"/>
    <w:rsid w:val="00F54E5F"/>
    <w:rsid w:val="00F556C7"/>
    <w:rsid w:val="00F56049"/>
    <w:rsid w:val="00F575A0"/>
    <w:rsid w:val="00F61C8E"/>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6B98"/>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5DBE"/>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3DF7"/>
    <w:rsid w:val="00FB571B"/>
    <w:rsid w:val="00FB5C93"/>
    <w:rsid w:val="00FB607F"/>
    <w:rsid w:val="00FC3B9D"/>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 w:type="table" w:customStyle="1" w:styleId="18">
    <w:name w:val="网格型18"/>
    <w:basedOn w:val="TableNormal"/>
    <w:next w:val="TableGrid"/>
    <w:uiPriority w:val="59"/>
    <w:rsid w:val="007B61A0"/>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190">
      <w:bodyDiv w:val="1"/>
      <w:marLeft w:val="0"/>
      <w:marRight w:val="0"/>
      <w:marTop w:val="0"/>
      <w:marBottom w:val="0"/>
      <w:divBdr>
        <w:top w:val="none" w:sz="0" w:space="0" w:color="auto"/>
        <w:left w:val="none" w:sz="0" w:space="0" w:color="auto"/>
        <w:bottom w:val="none" w:sz="0" w:space="0" w:color="auto"/>
        <w:right w:val="none" w:sz="0" w:space="0" w:color="auto"/>
      </w:divBdr>
      <w:divsChild>
        <w:div w:id="1726218883">
          <w:marLeft w:val="0"/>
          <w:marRight w:val="75"/>
          <w:marTop w:val="0"/>
          <w:marBottom w:val="0"/>
          <w:divBdr>
            <w:top w:val="none" w:sz="0" w:space="0" w:color="auto"/>
            <w:left w:val="none" w:sz="0" w:space="0" w:color="auto"/>
            <w:bottom w:val="none" w:sz="0" w:space="0" w:color="auto"/>
            <w:right w:val="none" w:sz="0" w:space="0" w:color="auto"/>
          </w:divBdr>
        </w:div>
        <w:div w:id="480390738">
          <w:marLeft w:val="0"/>
          <w:marRight w:val="0"/>
          <w:marTop w:val="0"/>
          <w:marBottom w:val="0"/>
          <w:divBdr>
            <w:top w:val="none" w:sz="0" w:space="0" w:color="auto"/>
            <w:left w:val="none" w:sz="0" w:space="0" w:color="auto"/>
            <w:bottom w:val="none" w:sz="0" w:space="0" w:color="auto"/>
            <w:right w:val="none" w:sz="0" w:space="0" w:color="auto"/>
          </w:divBdr>
          <w:divsChild>
            <w:div w:id="1594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53068394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2024-10-07T11:16:00Z</cp:lastPrinted>
  <dcterms:created xsi:type="dcterms:W3CDTF">2024-10-07T16:04:00Z</dcterms:created>
  <dcterms:modified xsi:type="dcterms:W3CDTF">2024-10-07T16:04:00Z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